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08" w:rsidRDefault="00CF2E08" w:rsidP="00CF2E08">
      <w:pPr>
        <w:pStyle w:val="NoSpacing"/>
        <w:jc w:val="center"/>
      </w:pPr>
      <w:r>
        <w:t>Review of Chapter 185 Article IV District Regulations</w:t>
      </w:r>
    </w:p>
    <w:p w:rsidR="00CF2E08" w:rsidRDefault="00CF2E08" w:rsidP="00B21097">
      <w:pPr>
        <w:pStyle w:val="NoSpacing"/>
      </w:pPr>
    </w:p>
    <w:p w:rsidR="00CF2E08" w:rsidRDefault="00CF2E08" w:rsidP="00B21097">
      <w:pPr>
        <w:pStyle w:val="NoSpacing"/>
      </w:pPr>
      <w:r>
        <w:t>Guiding Principles</w:t>
      </w:r>
    </w:p>
    <w:p w:rsidR="00CF2E08" w:rsidRDefault="00CF2E08" w:rsidP="00CF2E08">
      <w:pPr>
        <w:pStyle w:val="NoSpacing"/>
        <w:numPr>
          <w:ilvl w:val="0"/>
          <w:numId w:val="2"/>
        </w:numPr>
      </w:pPr>
      <w:r>
        <w:t xml:space="preserve">Restructure to facilitate simplification </w:t>
      </w:r>
      <w:r w:rsidR="009E4190">
        <w:t>(e.g., nest discussions of NR, RR, and PR rather than listing sequentially</w:t>
      </w:r>
      <w:r w:rsidR="005A315E">
        <w:t xml:space="preserve"> over multiple sections</w:t>
      </w:r>
      <w:r w:rsidR="009E4190">
        <w:t>)</w:t>
      </w:r>
    </w:p>
    <w:p w:rsidR="009E4190" w:rsidRDefault="009E4190" w:rsidP="00CF2E08">
      <w:pPr>
        <w:pStyle w:val="NoSpacing"/>
        <w:numPr>
          <w:ilvl w:val="0"/>
          <w:numId w:val="2"/>
        </w:numPr>
      </w:pPr>
      <w:r>
        <w:t xml:space="preserve">Simplify entries in Tables 1 &amp; 3; </w:t>
      </w:r>
      <w:r w:rsidR="00BF178C">
        <w:t xml:space="preserve">divide tables to include a single type of use (e.g., permitted uses); duplicate </w:t>
      </w:r>
      <w:r>
        <w:t xml:space="preserve">definitions </w:t>
      </w:r>
      <w:r w:rsidR="00BF178C">
        <w:t xml:space="preserve">from </w:t>
      </w:r>
      <w:proofErr w:type="spellStart"/>
      <w:r>
        <w:t>Chapt</w:t>
      </w:r>
      <w:proofErr w:type="spellEnd"/>
      <w:r>
        <w:t xml:space="preserve"> 1</w:t>
      </w:r>
      <w:r w:rsidR="00BF178C">
        <w:t>;</w:t>
      </w:r>
      <w:r>
        <w:t xml:space="preserve"> and enter clarifications/minor restrictions in text below </w:t>
      </w:r>
      <w:r w:rsidR="00BF178C">
        <w:t>each section of table</w:t>
      </w:r>
    </w:p>
    <w:p w:rsidR="009E4190" w:rsidRDefault="009E4190" w:rsidP="00CF2E08">
      <w:pPr>
        <w:pStyle w:val="NoSpacing"/>
        <w:numPr>
          <w:ilvl w:val="0"/>
          <w:numId w:val="2"/>
        </w:numPr>
      </w:pPr>
      <w:r>
        <w:t xml:space="preserve">Move more complex discussions of criteria and processes for </w:t>
      </w:r>
      <w:r w:rsidR="005A315E">
        <w:t xml:space="preserve">accessory uses, </w:t>
      </w:r>
      <w:r>
        <w:t xml:space="preserve">conditional uses, </w:t>
      </w:r>
      <w:r w:rsidR="005A315E">
        <w:t xml:space="preserve">and </w:t>
      </w:r>
      <w:r>
        <w:t>uses by special exceptions to Article VII and be sure to clearly reference</w:t>
      </w:r>
    </w:p>
    <w:p w:rsidR="00CF2E08" w:rsidRDefault="009E4190" w:rsidP="00CF2E08">
      <w:pPr>
        <w:pStyle w:val="NoSpacing"/>
        <w:numPr>
          <w:ilvl w:val="0"/>
          <w:numId w:val="2"/>
        </w:numPr>
      </w:pPr>
      <w:r>
        <w:t>Move</w:t>
      </w:r>
      <w:r w:rsidR="00CF2E08">
        <w:t xml:space="preserve"> portions of text to/from other </w:t>
      </w:r>
      <w:r>
        <w:t>chapters/</w:t>
      </w:r>
      <w:r w:rsidR="00CF2E08">
        <w:t xml:space="preserve">sections </w:t>
      </w:r>
      <w:r>
        <w:t xml:space="preserve">to be sure that all related discussions are co-located; </w:t>
      </w:r>
      <w:r w:rsidR="00CF2E08">
        <w:t xml:space="preserve">to improve use and understanding and to, hopefully, minimize of conflicts </w:t>
      </w:r>
    </w:p>
    <w:p w:rsidR="00CF2E08" w:rsidRDefault="00CF2E08" w:rsidP="00CF2E08">
      <w:pPr>
        <w:pStyle w:val="NoSpacing"/>
        <w:numPr>
          <w:ilvl w:val="0"/>
          <w:numId w:val="2"/>
        </w:numPr>
      </w:pPr>
      <w:r>
        <w:t>Liberal use of comments to highlight potential vagueness or ambiguity, and to suggest issues that need to be addressed to improve utility</w:t>
      </w:r>
    </w:p>
    <w:p w:rsidR="00CF2E08" w:rsidRDefault="00CF2E08" w:rsidP="00CF2E08">
      <w:pPr>
        <w:pStyle w:val="NoSpacing"/>
      </w:pPr>
    </w:p>
    <w:p w:rsidR="00CF2E08" w:rsidRDefault="00CF2E08" w:rsidP="00CF2E08">
      <w:pPr>
        <w:pStyle w:val="NoSpacing"/>
      </w:pPr>
      <w:r>
        <w:t>This document was constructed by first copying text from the existing code and then enabling track changes to show changes made to that text</w:t>
      </w:r>
      <w:r w:rsidR="00D62F0B">
        <w:t xml:space="preserve">. Unfortunately, when moving text within this document I didn’t track as a move, but you will see the deleted text tracked as a deletion and the relocated text in black (showing up as unedited text). </w:t>
      </w:r>
      <w:r>
        <w:t xml:space="preserve"> </w:t>
      </w:r>
    </w:p>
    <w:p w:rsidR="00CF2E08" w:rsidRDefault="00CF2E08" w:rsidP="00CF2E08">
      <w:pPr>
        <w:pStyle w:val="NoSpacing"/>
      </w:pPr>
    </w:p>
    <w:p w:rsidR="00CF2E08" w:rsidRDefault="00D62F0B" w:rsidP="00B21097">
      <w:pPr>
        <w:pStyle w:val="NoSpacing"/>
      </w:pPr>
      <w:r>
        <w:t>In some places I have added qualifying or clarifying language, consistent with my interpretation of the intent of the code. Clearly these are open to discussion or revision by the committee, the Planning Commission, or the Town Commissioners.</w:t>
      </w:r>
    </w:p>
    <w:p w:rsidR="00D62F0B" w:rsidRDefault="00D62F0B" w:rsidP="00B21097">
      <w:pPr>
        <w:pStyle w:val="NoSpacing"/>
      </w:pPr>
    </w:p>
    <w:p w:rsidR="00D62F0B" w:rsidRDefault="00D62F0B" w:rsidP="00B21097">
      <w:pPr>
        <w:pStyle w:val="NoSpacing"/>
      </w:pPr>
      <w:proofErr w:type="gramStart"/>
      <w:r>
        <w:t>Path forward.</w:t>
      </w:r>
      <w:proofErr w:type="gramEnd"/>
      <w:r>
        <w:t xml:space="preserve"> I see a couple of decisions</w:t>
      </w:r>
      <w:r w:rsidR="00E57CAB">
        <w:t xml:space="preserve"> that need to be made</w:t>
      </w:r>
      <w:r>
        <w:t>:</w:t>
      </w:r>
    </w:p>
    <w:p w:rsidR="00D62F0B" w:rsidRDefault="00D62F0B" w:rsidP="00D62F0B">
      <w:pPr>
        <w:pStyle w:val="NoSpacing"/>
        <w:numPr>
          <w:ilvl w:val="0"/>
          <w:numId w:val="4"/>
        </w:numPr>
      </w:pPr>
      <w:r>
        <w:t xml:space="preserve">Is this a better </w:t>
      </w:r>
      <w:r w:rsidR="009E4190">
        <w:t>organization</w:t>
      </w:r>
      <w:r>
        <w:t>?</w:t>
      </w:r>
    </w:p>
    <w:p w:rsidR="00D62F0B" w:rsidRDefault="00D62F0B" w:rsidP="00D62F0B">
      <w:pPr>
        <w:pStyle w:val="NoSpacing"/>
        <w:numPr>
          <w:ilvl w:val="0"/>
          <w:numId w:val="4"/>
        </w:numPr>
      </w:pPr>
      <w:r>
        <w:t>Is there support to reorganize the code to put all discussions of specific issues in one place?</w:t>
      </w:r>
    </w:p>
    <w:p w:rsidR="00D62F0B" w:rsidRDefault="00D62F0B" w:rsidP="00D62F0B">
      <w:pPr>
        <w:pStyle w:val="NoSpacing"/>
        <w:numPr>
          <w:ilvl w:val="0"/>
          <w:numId w:val="4"/>
        </w:numPr>
      </w:pPr>
      <w:r>
        <w:t>Resolution of the issues raised in the comments and consensus around the added text</w:t>
      </w:r>
    </w:p>
    <w:p w:rsidR="00D62F0B" w:rsidRDefault="00D62F0B" w:rsidP="00D62F0B">
      <w:pPr>
        <w:pStyle w:val="NoSpacing"/>
        <w:numPr>
          <w:ilvl w:val="0"/>
          <w:numId w:val="4"/>
        </w:numPr>
      </w:pPr>
      <w:r>
        <w:t xml:space="preserve">Amending all other areas of the code affected by this reorganization </w:t>
      </w:r>
    </w:p>
    <w:p w:rsidR="00D62F0B" w:rsidRDefault="00D62F0B" w:rsidP="00B21097">
      <w:pPr>
        <w:pStyle w:val="NoSpacing"/>
      </w:pPr>
    </w:p>
    <w:p w:rsidR="002D2C95" w:rsidRDefault="002D2C95" w:rsidP="00B21097">
      <w:pPr>
        <w:pStyle w:val="NoSpacing"/>
      </w:pPr>
    </w:p>
    <w:p w:rsidR="002D2C95" w:rsidRDefault="002D2C95" w:rsidP="00B21097">
      <w:pPr>
        <w:pStyle w:val="NoSpacing"/>
      </w:pPr>
    </w:p>
    <w:p w:rsidR="00D22239" w:rsidRDefault="00D22239">
      <w:r>
        <w:br w:type="page"/>
      </w:r>
    </w:p>
    <w:p w:rsidR="00CF2E08" w:rsidRDefault="00E57CAB" w:rsidP="00B21097">
      <w:pPr>
        <w:pStyle w:val="NoSpacing"/>
      </w:pPr>
      <w:r>
        <w:lastRenderedPageBreak/>
        <w:t>Article IV District Regulations</w:t>
      </w:r>
    </w:p>
    <w:p w:rsidR="00656A2D" w:rsidRDefault="00656A2D" w:rsidP="00B21097">
      <w:pPr>
        <w:pStyle w:val="NoSpacing"/>
      </w:pPr>
    </w:p>
    <w:p w:rsidR="00F241EB" w:rsidRDefault="00B21097" w:rsidP="00B21097">
      <w:pPr>
        <w:pStyle w:val="NoSpacing"/>
      </w:pPr>
      <w:r w:rsidRPr="00B21097">
        <w:t>§ 185-23 Residential Districts</w:t>
      </w:r>
    </w:p>
    <w:p w:rsidR="00656A2D" w:rsidRDefault="00656A2D" w:rsidP="00B21097">
      <w:pPr>
        <w:pStyle w:val="NoSpacing"/>
      </w:pPr>
    </w:p>
    <w:p w:rsidR="00B21097" w:rsidRDefault="00B21097" w:rsidP="00B21097">
      <w:pPr>
        <w:pStyle w:val="NoSpacing"/>
      </w:pPr>
      <w:r w:rsidRPr="00B21097">
        <w:t xml:space="preserve">A. Purpose of </w:t>
      </w:r>
      <w:r w:rsidR="00530DDB">
        <w:t xml:space="preserve">the </w:t>
      </w:r>
      <w:r>
        <w:t>D</w:t>
      </w:r>
      <w:r w:rsidRPr="00B21097">
        <w:t>istrict.</w:t>
      </w:r>
    </w:p>
    <w:p w:rsidR="00B21097" w:rsidRDefault="00B21097" w:rsidP="00382359">
      <w:pPr>
        <w:pStyle w:val="NoSpacing"/>
        <w:ind w:left="720"/>
      </w:pPr>
      <w:r>
        <w:t xml:space="preserve">1) NR </w:t>
      </w:r>
      <w:r w:rsidR="00382359">
        <w:t xml:space="preserve">Neighborhood </w:t>
      </w:r>
      <w:r>
        <w:t>Residential</w:t>
      </w:r>
      <w:r w:rsidR="00382359">
        <w:t xml:space="preserve"> District</w:t>
      </w:r>
      <w:r>
        <w:t xml:space="preserve">. </w:t>
      </w:r>
      <w:r w:rsidRPr="00B21097">
        <w:t xml:space="preserve">The purpose of </w:t>
      </w:r>
      <w:r w:rsidR="00382359">
        <w:t xml:space="preserve">zoning in </w:t>
      </w:r>
      <w:r w:rsidRPr="00B21097">
        <w:t>this district is to provide</w:t>
      </w:r>
      <w:r>
        <w:t xml:space="preserve"> </w:t>
      </w:r>
      <w:r w:rsidRPr="00B21097">
        <w:t xml:space="preserve">for </w:t>
      </w:r>
      <w:r>
        <w:t>the lowest level of r</w:t>
      </w:r>
      <w:r w:rsidRPr="00B21097">
        <w:t>esidential development</w:t>
      </w:r>
      <w:r>
        <w:t xml:space="preserve"> within the Town</w:t>
      </w:r>
      <w:r w:rsidR="00382359">
        <w:t xml:space="preserve"> in an area characterized largely by single family homes situated on individual 5,000 square foot lots</w:t>
      </w:r>
      <w:r w:rsidRPr="00B21097">
        <w:t>, together with such</w:t>
      </w:r>
      <w:r>
        <w:t xml:space="preserve"> </w:t>
      </w:r>
      <w:r w:rsidRPr="00B21097">
        <w:t>accessory uses</w:t>
      </w:r>
      <w:r>
        <w:t xml:space="preserve">, conditional uses, </w:t>
      </w:r>
      <w:r w:rsidR="005A315E">
        <w:t xml:space="preserve">and </w:t>
      </w:r>
      <w:r>
        <w:t>uses permitted by special exception</w:t>
      </w:r>
      <w:r w:rsidRPr="00B21097">
        <w:t xml:space="preserve"> as may be</w:t>
      </w:r>
      <w:r>
        <w:t xml:space="preserve"> </w:t>
      </w:r>
      <w:r w:rsidRPr="00B21097">
        <w:t xml:space="preserve">compatible with </w:t>
      </w:r>
      <w:r>
        <w:t xml:space="preserve">such </w:t>
      </w:r>
      <w:r w:rsidRPr="00B21097">
        <w:t>residential</w:t>
      </w:r>
      <w:r w:rsidR="00382359">
        <w:t xml:space="preserve"> </w:t>
      </w:r>
      <w:r w:rsidR="00382359" w:rsidRPr="00B21097">
        <w:t>surroundings</w:t>
      </w:r>
      <w:r w:rsidR="00382359">
        <w:t xml:space="preserve">. </w:t>
      </w:r>
    </w:p>
    <w:p w:rsidR="00B21097" w:rsidRDefault="00B21097" w:rsidP="00382359">
      <w:pPr>
        <w:pStyle w:val="NoSpacing"/>
        <w:ind w:left="720"/>
      </w:pPr>
    </w:p>
    <w:p w:rsidR="00551D00" w:rsidRPr="00B21097" w:rsidRDefault="00382359" w:rsidP="00551D00">
      <w:pPr>
        <w:pStyle w:val="NoSpacing"/>
        <w:ind w:left="720"/>
        <w:rPr>
          <w:rFonts w:cs="Times New Roman"/>
        </w:rPr>
      </w:pPr>
      <w:proofErr w:type="gramStart"/>
      <w:r>
        <w:rPr>
          <w:rFonts w:cs="Times New Roman"/>
        </w:rPr>
        <w:t>2) RR Resort Residential District.</w:t>
      </w:r>
      <w:proofErr w:type="gramEnd"/>
      <w:r>
        <w:rPr>
          <w:rFonts w:cs="Times New Roman"/>
        </w:rPr>
        <w:t xml:space="preserve">  </w:t>
      </w:r>
      <w:r w:rsidRPr="00382359">
        <w:rPr>
          <w:rFonts w:cs="Times New Roman"/>
        </w:rPr>
        <w:t xml:space="preserve">The purpose of </w:t>
      </w:r>
      <w:r w:rsidR="002A20C8">
        <w:rPr>
          <w:rFonts w:cs="Times New Roman"/>
        </w:rPr>
        <w:t xml:space="preserve">zoning in </w:t>
      </w:r>
      <w:r w:rsidRPr="00382359">
        <w:rPr>
          <w:rFonts w:cs="Times New Roman"/>
        </w:rPr>
        <w:t>this district is to provide</w:t>
      </w:r>
      <w:r>
        <w:rPr>
          <w:rFonts w:cs="Times New Roman"/>
        </w:rPr>
        <w:t xml:space="preserve"> </w:t>
      </w:r>
      <w:r w:rsidRPr="00382359">
        <w:rPr>
          <w:rFonts w:cs="Times New Roman"/>
        </w:rPr>
        <w:t xml:space="preserve">for residential development of greater </w:t>
      </w:r>
      <w:r w:rsidR="002A20C8">
        <w:rPr>
          <w:rFonts w:cs="Times New Roman"/>
        </w:rPr>
        <w:t xml:space="preserve">variety and </w:t>
      </w:r>
      <w:r w:rsidRPr="00382359">
        <w:rPr>
          <w:rFonts w:cs="Times New Roman"/>
        </w:rPr>
        <w:t>density than that provided</w:t>
      </w:r>
      <w:r>
        <w:rPr>
          <w:rFonts w:cs="Times New Roman"/>
        </w:rPr>
        <w:t xml:space="preserve"> </w:t>
      </w:r>
      <w:r w:rsidRPr="00382359">
        <w:rPr>
          <w:rFonts w:cs="Times New Roman"/>
        </w:rPr>
        <w:t>for in an NR District,</w:t>
      </w:r>
      <w:r w:rsidR="002A20C8">
        <w:rPr>
          <w:rFonts w:cs="Times New Roman"/>
        </w:rPr>
        <w:t xml:space="preserve"> in an area characterized by </w:t>
      </w:r>
      <w:r w:rsidR="00E57CAB">
        <w:rPr>
          <w:rFonts w:cs="Times New Roman"/>
        </w:rPr>
        <w:t xml:space="preserve">buildings housing </w:t>
      </w:r>
      <w:r w:rsidR="002A20C8">
        <w:rPr>
          <w:rFonts w:cs="Times New Roman"/>
        </w:rPr>
        <w:t>single- and multi-family dwelling</w:t>
      </w:r>
      <w:r w:rsidR="00E57CAB">
        <w:rPr>
          <w:rFonts w:cs="Times New Roman"/>
        </w:rPr>
        <w:t xml:space="preserve"> unit</w:t>
      </w:r>
      <w:r w:rsidR="002A20C8">
        <w:rPr>
          <w:rFonts w:cs="Times New Roman"/>
        </w:rPr>
        <w:t>s on individual lots as well larger condominium and townhouse developments</w:t>
      </w:r>
      <w:proofErr w:type="gramStart"/>
      <w:r w:rsidR="0089733B">
        <w:rPr>
          <w:rFonts w:cs="Times New Roman"/>
        </w:rPr>
        <w:t>,</w:t>
      </w:r>
      <w:r w:rsidR="002A20C8">
        <w:rPr>
          <w:rFonts w:cs="Times New Roman"/>
        </w:rPr>
        <w:t xml:space="preserve"> </w:t>
      </w:r>
      <w:r w:rsidRPr="00382359">
        <w:rPr>
          <w:rFonts w:cs="Times New Roman"/>
        </w:rPr>
        <w:t xml:space="preserve"> together</w:t>
      </w:r>
      <w:proofErr w:type="gramEnd"/>
      <w:r w:rsidRPr="00382359">
        <w:rPr>
          <w:rFonts w:cs="Times New Roman"/>
        </w:rPr>
        <w:t xml:space="preserve"> with </w:t>
      </w:r>
      <w:r w:rsidR="002A20C8">
        <w:rPr>
          <w:rFonts w:cs="Times New Roman"/>
        </w:rPr>
        <w:t xml:space="preserve">such accessory uses, conditional uses, </w:t>
      </w:r>
      <w:r w:rsidR="0089733B">
        <w:rPr>
          <w:rFonts w:cs="Times New Roman"/>
        </w:rPr>
        <w:t xml:space="preserve">and </w:t>
      </w:r>
      <w:r w:rsidR="002A20C8">
        <w:rPr>
          <w:rFonts w:cs="Times New Roman"/>
        </w:rPr>
        <w:t>uses permitted by special exception as may be compatible with such residential surroundings.</w:t>
      </w:r>
      <w:r w:rsidR="00551D00" w:rsidRPr="00551D00" w:rsidDel="002A20C8">
        <w:rPr>
          <w:rFonts w:cs="Times New Roman"/>
        </w:rPr>
        <w:t xml:space="preserve"> </w:t>
      </w:r>
    </w:p>
    <w:p w:rsidR="002D2C95" w:rsidRDefault="002A20C8" w:rsidP="00551D00">
      <w:pPr>
        <w:pStyle w:val="NoSpacing"/>
        <w:ind w:left="720"/>
        <w:rPr>
          <w:rFonts w:cs="Times New Roman"/>
        </w:rPr>
      </w:pPr>
      <w:r>
        <w:rPr>
          <w:rFonts w:cs="Times New Roman"/>
        </w:rPr>
        <w:t xml:space="preserve"> </w:t>
      </w:r>
    </w:p>
    <w:p w:rsidR="00382359" w:rsidRDefault="002A20C8" w:rsidP="00551D00">
      <w:pPr>
        <w:pStyle w:val="NoSpacing"/>
        <w:ind w:left="720"/>
        <w:rPr>
          <w:rFonts w:cs="Times New Roman"/>
        </w:rPr>
      </w:pPr>
      <w:r>
        <w:rPr>
          <w:rFonts w:cs="Times New Roman"/>
        </w:rPr>
        <w:t xml:space="preserve"> </w:t>
      </w:r>
      <w:proofErr w:type="gramStart"/>
      <w:r w:rsidR="00551D00">
        <w:rPr>
          <w:rFonts w:cs="Times New Roman"/>
        </w:rPr>
        <w:t>3) PR Planned residential District.</w:t>
      </w:r>
      <w:proofErr w:type="gramEnd"/>
      <w:r w:rsidR="00551D00">
        <w:rPr>
          <w:rFonts w:cs="Times New Roman"/>
        </w:rPr>
        <w:t xml:space="preserve"> </w:t>
      </w:r>
      <w:proofErr w:type="gramStart"/>
      <w:r w:rsidR="00551D00" w:rsidRPr="00551D00">
        <w:rPr>
          <w:rFonts w:cs="Times New Roman"/>
        </w:rPr>
        <w:t>Purpose.</w:t>
      </w:r>
      <w:proofErr w:type="gramEnd"/>
      <w:r w:rsidR="00551D00" w:rsidRPr="00551D00">
        <w:rPr>
          <w:rFonts w:cs="Times New Roman"/>
        </w:rPr>
        <w:t xml:space="preserve"> The purpose of</w:t>
      </w:r>
      <w:r w:rsidR="00551D00">
        <w:rPr>
          <w:rFonts w:cs="Times New Roman"/>
        </w:rPr>
        <w:t xml:space="preserve"> zoning in</w:t>
      </w:r>
      <w:r w:rsidR="00551D00" w:rsidRPr="00551D00">
        <w:rPr>
          <w:rFonts w:cs="Times New Roman"/>
        </w:rPr>
        <w:t xml:space="preserve"> this district is to allow overall residential</w:t>
      </w:r>
      <w:r w:rsidR="00551D00">
        <w:rPr>
          <w:rFonts w:cs="Times New Roman"/>
        </w:rPr>
        <w:t xml:space="preserve"> </w:t>
      </w:r>
      <w:r w:rsidR="00551D00" w:rsidRPr="00551D00">
        <w:rPr>
          <w:rFonts w:cs="Times New Roman"/>
        </w:rPr>
        <w:t>development for a large block of land rather than requiring</w:t>
      </w:r>
      <w:r w:rsidR="00551D00">
        <w:rPr>
          <w:rFonts w:cs="Times New Roman"/>
        </w:rPr>
        <w:t xml:space="preserve"> </w:t>
      </w:r>
      <w:r w:rsidR="00551D00" w:rsidRPr="00551D00">
        <w:rPr>
          <w:rFonts w:cs="Times New Roman"/>
        </w:rPr>
        <w:t xml:space="preserve">separate residential structures on individual lots </w:t>
      </w:r>
      <w:r w:rsidR="00AF60A7" w:rsidRPr="00551D00">
        <w:rPr>
          <w:rFonts w:cs="Times New Roman"/>
        </w:rPr>
        <w:t>as a means of creating a</w:t>
      </w:r>
      <w:r w:rsidR="00AF60A7">
        <w:rPr>
          <w:rFonts w:cs="Times New Roman"/>
        </w:rPr>
        <w:t xml:space="preserve"> </w:t>
      </w:r>
      <w:r w:rsidR="00AF60A7" w:rsidRPr="00551D00">
        <w:rPr>
          <w:rFonts w:cs="Times New Roman"/>
        </w:rPr>
        <w:t xml:space="preserve">superior living environment </w:t>
      </w:r>
      <w:r w:rsidR="00551D00" w:rsidRPr="00551D00">
        <w:rPr>
          <w:rFonts w:cs="Times New Roman"/>
        </w:rPr>
        <w:t>without,</w:t>
      </w:r>
      <w:r w:rsidR="00551D00">
        <w:rPr>
          <w:rFonts w:cs="Times New Roman"/>
        </w:rPr>
        <w:t xml:space="preserve"> </w:t>
      </w:r>
      <w:r w:rsidR="00551D00" w:rsidRPr="00551D00">
        <w:rPr>
          <w:rFonts w:cs="Times New Roman"/>
        </w:rPr>
        <w:t xml:space="preserve">however, increasing the </w:t>
      </w:r>
      <w:r w:rsidR="00551D00">
        <w:rPr>
          <w:rFonts w:cs="Times New Roman"/>
        </w:rPr>
        <w:t xml:space="preserve">dwelling-unit </w:t>
      </w:r>
      <w:r w:rsidR="00551D00" w:rsidRPr="00551D00">
        <w:rPr>
          <w:rFonts w:cs="Times New Roman"/>
        </w:rPr>
        <w:t>density which would be permitted in the</w:t>
      </w:r>
      <w:r w:rsidR="00551D00">
        <w:rPr>
          <w:rFonts w:cs="Times New Roman"/>
        </w:rPr>
        <w:t xml:space="preserve"> </w:t>
      </w:r>
      <w:r w:rsidR="00551D00" w:rsidRPr="00551D00">
        <w:rPr>
          <w:rFonts w:cs="Times New Roman"/>
        </w:rPr>
        <w:t xml:space="preserve">larger NR or RR District in which such a PR </w:t>
      </w:r>
      <w:r w:rsidR="005A315E">
        <w:rPr>
          <w:rFonts w:cs="Times New Roman"/>
        </w:rPr>
        <w:t>overlay is located</w:t>
      </w:r>
      <w:proofErr w:type="gramStart"/>
      <w:r w:rsidR="00530DDB">
        <w:rPr>
          <w:rFonts w:cs="Times New Roman"/>
        </w:rPr>
        <w:t xml:space="preserve">, </w:t>
      </w:r>
      <w:r w:rsidR="00551D00">
        <w:rPr>
          <w:rFonts w:cs="Times New Roman"/>
        </w:rPr>
        <w:t xml:space="preserve"> provided</w:t>
      </w:r>
      <w:proofErr w:type="gramEnd"/>
      <w:r w:rsidR="00551D00">
        <w:rPr>
          <w:rFonts w:cs="Times New Roman"/>
        </w:rPr>
        <w:t xml:space="preserve"> such a </w:t>
      </w:r>
      <w:r w:rsidR="00551D00" w:rsidRPr="00551D00">
        <w:rPr>
          <w:rFonts w:cs="Times New Roman"/>
        </w:rPr>
        <w:t xml:space="preserve">unified development </w:t>
      </w:r>
      <w:r w:rsidR="00551D00">
        <w:rPr>
          <w:rFonts w:cs="Times New Roman"/>
        </w:rPr>
        <w:t xml:space="preserve">is </w:t>
      </w:r>
      <w:r w:rsidR="00551D00" w:rsidRPr="00551D00">
        <w:rPr>
          <w:rFonts w:cs="Times New Roman"/>
        </w:rPr>
        <w:t xml:space="preserve">determined to </w:t>
      </w:r>
      <w:r w:rsidR="00551D00">
        <w:rPr>
          <w:rFonts w:cs="Times New Roman"/>
        </w:rPr>
        <w:t xml:space="preserve">protect </w:t>
      </w:r>
      <w:r w:rsidR="00551D00" w:rsidRPr="00551D00">
        <w:rPr>
          <w:rFonts w:cs="Times New Roman"/>
        </w:rPr>
        <w:t>the</w:t>
      </w:r>
      <w:r w:rsidR="00551D00">
        <w:rPr>
          <w:rFonts w:cs="Times New Roman"/>
        </w:rPr>
        <w:t xml:space="preserve"> </w:t>
      </w:r>
      <w:r w:rsidR="00551D00" w:rsidRPr="00551D00">
        <w:rPr>
          <w:rFonts w:cs="Times New Roman"/>
        </w:rPr>
        <w:t>public welfare, safety and benefit.</w:t>
      </w:r>
      <w:r w:rsidR="00551D00">
        <w:rPr>
          <w:rFonts w:cs="Times New Roman"/>
        </w:rPr>
        <w:t xml:space="preserve"> Accessory uses</w:t>
      </w:r>
      <w:r w:rsidR="009A491B">
        <w:rPr>
          <w:rFonts w:cs="Times New Roman"/>
        </w:rPr>
        <w:t>, conditional uses,</w:t>
      </w:r>
      <w:r w:rsidR="00551D00">
        <w:rPr>
          <w:rFonts w:cs="Times New Roman"/>
        </w:rPr>
        <w:t xml:space="preserve"> </w:t>
      </w:r>
      <w:r w:rsidR="0089733B">
        <w:rPr>
          <w:rFonts w:cs="Times New Roman"/>
        </w:rPr>
        <w:t xml:space="preserve">and </w:t>
      </w:r>
      <w:r w:rsidR="00551D00">
        <w:rPr>
          <w:rFonts w:cs="Times New Roman"/>
        </w:rPr>
        <w:t>uses permitted by special exception</w:t>
      </w:r>
      <w:r w:rsidR="0089733B">
        <w:rPr>
          <w:rFonts w:cs="Times New Roman"/>
        </w:rPr>
        <w:t xml:space="preserve"> </w:t>
      </w:r>
      <w:r w:rsidR="00551D00">
        <w:rPr>
          <w:rFonts w:cs="Times New Roman"/>
        </w:rPr>
        <w:t xml:space="preserve">are allowed as </w:t>
      </w:r>
      <w:r w:rsidR="00530DDB">
        <w:rPr>
          <w:rFonts w:cs="Times New Roman"/>
        </w:rPr>
        <w:t xml:space="preserve">may be compatible with such residential surroundings. </w:t>
      </w:r>
      <w:r w:rsidR="000A7812">
        <w:rPr>
          <w:rFonts w:cs="Times New Roman"/>
        </w:rPr>
        <w:t>General considerations</w:t>
      </w:r>
      <w:r w:rsidR="00AF60A7">
        <w:rPr>
          <w:rFonts w:cs="Times New Roman"/>
        </w:rPr>
        <w:t xml:space="preserve">, review standards, </w:t>
      </w:r>
      <w:r w:rsidR="000A7812">
        <w:rPr>
          <w:rFonts w:cs="Times New Roman"/>
        </w:rPr>
        <w:t xml:space="preserve">and the processes for application and approval of a </w:t>
      </w:r>
      <w:r w:rsidR="0089733B">
        <w:rPr>
          <w:rFonts w:cs="Times New Roman"/>
        </w:rPr>
        <w:t xml:space="preserve">PR </w:t>
      </w:r>
      <w:r w:rsidR="000A7812">
        <w:rPr>
          <w:rFonts w:cs="Times New Roman"/>
        </w:rPr>
        <w:t>planned residential development are presented in Section 185-2</w:t>
      </w:r>
      <w:r w:rsidR="0089733B">
        <w:rPr>
          <w:rFonts w:cs="Times New Roman"/>
        </w:rPr>
        <w:t>5</w:t>
      </w:r>
      <w:r w:rsidR="000A7812">
        <w:rPr>
          <w:rFonts w:cs="Times New Roman"/>
        </w:rPr>
        <w:t xml:space="preserve"> Planned Devel</w:t>
      </w:r>
      <w:r w:rsidR="00F357DC">
        <w:rPr>
          <w:rFonts w:cs="Times New Roman"/>
        </w:rPr>
        <w:t>o</w:t>
      </w:r>
      <w:r w:rsidR="000A7812">
        <w:rPr>
          <w:rFonts w:cs="Times New Roman"/>
        </w:rPr>
        <w:t xml:space="preserve">pments. </w:t>
      </w:r>
    </w:p>
    <w:p w:rsidR="00530DDB" w:rsidRDefault="00530DDB" w:rsidP="00551D00">
      <w:pPr>
        <w:pStyle w:val="NoSpacing"/>
        <w:ind w:left="720"/>
        <w:rPr>
          <w:rFonts w:cs="Times New Roman"/>
        </w:rPr>
      </w:pPr>
    </w:p>
    <w:p w:rsidR="00530DDB" w:rsidRDefault="00530DDB" w:rsidP="00530DDB">
      <w:pPr>
        <w:pStyle w:val="NoSpacing"/>
        <w:rPr>
          <w:rFonts w:cs="Times New Roman"/>
        </w:rPr>
      </w:pPr>
      <w:r>
        <w:rPr>
          <w:rFonts w:cs="Times New Roman"/>
        </w:rPr>
        <w:t xml:space="preserve">B. Permitted </w:t>
      </w:r>
      <w:proofErr w:type="gramStart"/>
      <w:r>
        <w:rPr>
          <w:rFonts w:cs="Times New Roman"/>
        </w:rPr>
        <w:t>Uses,</w:t>
      </w:r>
      <w:proofErr w:type="gramEnd"/>
      <w:r>
        <w:rPr>
          <w:rFonts w:cs="Times New Roman"/>
        </w:rPr>
        <w:t xml:space="preserve"> Permitted Accessory Uses, </w:t>
      </w:r>
      <w:r w:rsidR="000211D4">
        <w:rPr>
          <w:rFonts w:cs="Times New Roman"/>
        </w:rPr>
        <w:t xml:space="preserve">Conditional Uses, </w:t>
      </w:r>
      <w:r>
        <w:rPr>
          <w:rFonts w:cs="Times New Roman"/>
        </w:rPr>
        <w:t xml:space="preserve">and Uses Permitted by Special Exception. </w:t>
      </w:r>
    </w:p>
    <w:p w:rsidR="006D1D5C" w:rsidRDefault="00BF178C">
      <w:pPr>
        <w:pStyle w:val="NoSpacing"/>
        <w:ind w:left="720"/>
        <w:rPr>
          <w:rFonts w:cs="Times New Roman"/>
        </w:rPr>
      </w:pPr>
      <w:commentRangeStart w:id="0"/>
      <w:r>
        <w:rPr>
          <w:rFonts w:cs="Times New Roman"/>
        </w:rPr>
        <w:t>1</w:t>
      </w:r>
      <w:r w:rsidR="00C30CD1">
        <w:rPr>
          <w:rFonts w:cs="Times New Roman"/>
        </w:rPr>
        <w:t xml:space="preserve">) </w:t>
      </w:r>
      <w:r w:rsidR="00C30CD1" w:rsidRPr="000211D4">
        <w:rPr>
          <w:rFonts w:cs="Times New Roman"/>
        </w:rPr>
        <w:t xml:space="preserve">Penalties. </w:t>
      </w:r>
      <w:r w:rsidR="00C30CD1">
        <w:rPr>
          <w:rFonts w:cs="Times New Roman"/>
        </w:rPr>
        <w:t xml:space="preserve">The violation of the requirements herein listed for any permitted use, accessory use, conditional use, or use by special exception shall be prosecuted as a civil offense. </w:t>
      </w:r>
      <w:r w:rsidR="00C30CD1" w:rsidRPr="000211D4">
        <w:rPr>
          <w:rFonts w:cs="Times New Roman"/>
        </w:rPr>
        <w:t>See Chapter 80, Civil Offenses, for applicable</w:t>
      </w:r>
      <w:r w:rsidR="00C30CD1">
        <w:rPr>
          <w:rFonts w:cs="Times New Roman"/>
        </w:rPr>
        <w:t xml:space="preserve"> </w:t>
      </w:r>
      <w:r w:rsidR="00C30CD1" w:rsidRPr="000211D4">
        <w:rPr>
          <w:rFonts w:cs="Times New Roman"/>
        </w:rPr>
        <w:t>fines and appeal process.</w:t>
      </w:r>
      <w:commentRangeEnd w:id="0"/>
      <w:r w:rsidR="00C869B7">
        <w:rPr>
          <w:rStyle w:val="CommentReference"/>
        </w:rPr>
        <w:commentReference w:id="0"/>
      </w:r>
    </w:p>
    <w:p w:rsidR="00BF178C" w:rsidRDefault="00BF178C" w:rsidP="00BF178C">
      <w:pPr>
        <w:pStyle w:val="NoSpacing"/>
        <w:ind w:left="720"/>
        <w:rPr>
          <w:rFonts w:cs="Times New Roman"/>
        </w:rPr>
      </w:pPr>
    </w:p>
    <w:p w:rsidR="00BF178C" w:rsidRDefault="00BF178C" w:rsidP="00BF178C">
      <w:pPr>
        <w:pStyle w:val="NoSpacing"/>
        <w:ind w:left="720"/>
        <w:rPr>
          <w:rFonts w:cs="Times New Roman"/>
        </w:rPr>
      </w:pPr>
      <w:r>
        <w:rPr>
          <w:rFonts w:cs="Times New Roman"/>
        </w:rPr>
        <w:t xml:space="preserve">2) Permitted Uses. </w:t>
      </w:r>
      <w:r w:rsidR="008252B7">
        <w:rPr>
          <w:rFonts w:cs="Times New Roman"/>
        </w:rPr>
        <w:t>P</w:t>
      </w:r>
      <w:r>
        <w:rPr>
          <w:rFonts w:cs="Times New Roman"/>
        </w:rPr>
        <w:t xml:space="preserve">ermitted uses in NR, RR and PR zoning districts are listed in Table 1 Permitted Uses in Residential Districts. </w:t>
      </w:r>
    </w:p>
    <w:p w:rsidR="00BF178C" w:rsidRDefault="00BF178C" w:rsidP="00BF178C">
      <w:pPr>
        <w:pStyle w:val="NoSpacing"/>
        <w:ind w:left="720"/>
        <w:rPr>
          <w:rFonts w:cs="Times New Roman"/>
        </w:rPr>
      </w:pPr>
    </w:p>
    <w:tbl>
      <w:tblPr>
        <w:tblStyle w:val="TableGrid"/>
        <w:tblW w:w="0" w:type="auto"/>
        <w:tblLook w:val="04A0"/>
      </w:tblPr>
      <w:tblGrid>
        <w:gridCol w:w="4248"/>
        <w:gridCol w:w="1980"/>
        <w:gridCol w:w="1890"/>
        <w:gridCol w:w="1458"/>
      </w:tblGrid>
      <w:tr w:rsidR="00AF43C0" w:rsidTr="00634818">
        <w:tc>
          <w:tcPr>
            <w:tcW w:w="9576" w:type="dxa"/>
            <w:gridSpan w:val="4"/>
          </w:tcPr>
          <w:p w:rsidR="00AF43C0" w:rsidRDefault="00AF43C0" w:rsidP="00AF43C0">
            <w:pPr>
              <w:pStyle w:val="NoSpacing"/>
              <w:jc w:val="center"/>
              <w:rPr>
                <w:rFonts w:cs="Times New Roman"/>
              </w:rPr>
            </w:pPr>
            <w:r>
              <w:rPr>
                <w:rFonts w:cs="Times New Roman"/>
              </w:rPr>
              <w:t>Table 1 Permitted Uses in Residential Districts</w:t>
            </w:r>
          </w:p>
          <w:p w:rsidR="00AF43C0" w:rsidRPr="00336C6B" w:rsidRDefault="00AF43C0" w:rsidP="001655C7">
            <w:pPr>
              <w:pStyle w:val="NoSpacing"/>
              <w:jc w:val="center"/>
              <w:rPr>
                <w:rFonts w:cs="Times New Roman"/>
                <w:sz w:val="20"/>
                <w:szCs w:val="20"/>
              </w:rPr>
            </w:pPr>
          </w:p>
        </w:tc>
      </w:tr>
      <w:tr w:rsidR="00AF43C0" w:rsidTr="001655C7">
        <w:tc>
          <w:tcPr>
            <w:tcW w:w="4248" w:type="dxa"/>
          </w:tcPr>
          <w:p w:rsidR="00AF43C0" w:rsidRDefault="00AF43C0" w:rsidP="00653951">
            <w:pPr>
              <w:pStyle w:val="NoSpacing"/>
              <w:rPr>
                <w:rFonts w:cs="Times New Roman"/>
                <w:b/>
                <w:sz w:val="20"/>
                <w:szCs w:val="20"/>
              </w:rPr>
            </w:pPr>
            <w:r w:rsidRPr="00336C6B">
              <w:rPr>
                <w:rFonts w:cs="Times New Roman"/>
                <w:b/>
                <w:sz w:val="20"/>
                <w:szCs w:val="20"/>
              </w:rPr>
              <w:t>Permitted uses.</w:t>
            </w:r>
          </w:p>
          <w:p w:rsidR="00AF43C0" w:rsidRPr="00336C6B" w:rsidRDefault="00AF43C0" w:rsidP="00653951">
            <w:pPr>
              <w:pStyle w:val="NoSpacing"/>
              <w:rPr>
                <w:rFonts w:cs="Times New Roman"/>
                <w:b/>
                <w:sz w:val="20"/>
                <w:szCs w:val="20"/>
              </w:rPr>
            </w:pPr>
          </w:p>
        </w:tc>
        <w:tc>
          <w:tcPr>
            <w:tcW w:w="198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NR</w:t>
            </w:r>
          </w:p>
          <w:p w:rsidR="00AF43C0" w:rsidRPr="00336C6B" w:rsidRDefault="00AF43C0" w:rsidP="001655C7">
            <w:pPr>
              <w:pStyle w:val="NoSpacing"/>
              <w:jc w:val="center"/>
              <w:rPr>
                <w:rFonts w:cs="Times New Roman"/>
                <w:sz w:val="20"/>
                <w:szCs w:val="20"/>
              </w:rPr>
            </w:pPr>
            <w:r w:rsidRPr="00336C6B">
              <w:rPr>
                <w:rFonts w:cs="Times New Roman"/>
                <w:sz w:val="20"/>
                <w:szCs w:val="20"/>
              </w:rPr>
              <w:t>Neighborhood Residential</w:t>
            </w:r>
          </w:p>
        </w:tc>
        <w:tc>
          <w:tcPr>
            <w:tcW w:w="189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RR</w:t>
            </w:r>
          </w:p>
          <w:p w:rsidR="00AF43C0" w:rsidRPr="00336C6B" w:rsidRDefault="00AF43C0" w:rsidP="001655C7">
            <w:pPr>
              <w:pStyle w:val="NoSpacing"/>
              <w:jc w:val="center"/>
              <w:rPr>
                <w:rFonts w:cs="Times New Roman"/>
                <w:sz w:val="20"/>
                <w:szCs w:val="20"/>
              </w:rPr>
            </w:pPr>
            <w:r w:rsidRPr="00336C6B">
              <w:rPr>
                <w:rFonts w:cs="Times New Roman"/>
                <w:sz w:val="20"/>
                <w:szCs w:val="20"/>
              </w:rPr>
              <w:t>Resort Residential</w:t>
            </w:r>
          </w:p>
        </w:tc>
        <w:tc>
          <w:tcPr>
            <w:tcW w:w="1458" w:type="dxa"/>
          </w:tcPr>
          <w:p w:rsidR="00AF43C0" w:rsidRPr="00336C6B" w:rsidRDefault="00AF43C0" w:rsidP="00634818">
            <w:pPr>
              <w:pStyle w:val="NoSpacing"/>
              <w:jc w:val="center"/>
              <w:rPr>
                <w:rFonts w:cs="Times New Roman"/>
                <w:sz w:val="20"/>
                <w:szCs w:val="20"/>
              </w:rPr>
            </w:pPr>
            <w:r w:rsidRPr="00336C6B">
              <w:rPr>
                <w:rFonts w:cs="Times New Roman"/>
                <w:sz w:val="20"/>
                <w:szCs w:val="20"/>
              </w:rPr>
              <w:t>PR</w:t>
            </w:r>
          </w:p>
          <w:p w:rsidR="00AF43C0" w:rsidRPr="00336C6B" w:rsidRDefault="00AF43C0" w:rsidP="001655C7">
            <w:pPr>
              <w:pStyle w:val="NoSpacing"/>
              <w:jc w:val="center"/>
              <w:rPr>
                <w:rFonts w:cs="Times New Roman"/>
                <w:sz w:val="20"/>
                <w:szCs w:val="20"/>
              </w:rPr>
            </w:pPr>
            <w:r w:rsidRPr="00336C6B">
              <w:rPr>
                <w:rFonts w:cs="Times New Roman"/>
                <w:sz w:val="20"/>
                <w:szCs w:val="20"/>
              </w:rPr>
              <w:t>Planned Residential</w:t>
            </w:r>
          </w:p>
        </w:tc>
      </w:tr>
      <w:tr w:rsidR="00AF43C0" w:rsidTr="001655C7">
        <w:tc>
          <w:tcPr>
            <w:tcW w:w="4248" w:type="dxa"/>
          </w:tcPr>
          <w:p w:rsidR="007B37F0" w:rsidRDefault="00634818">
            <w:pPr>
              <w:pStyle w:val="NoSpacing"/>
              <w:rPr>
                <w:rFonts w:cs="Times New Roman"/>
                <w:sz w:val="20"/>
                <w:szCs w:val="20"/>
              </w:rPr>
            </w:pPr>
            <w:r>
              <w:rPr>
                <w:rFonts w:cs="Times New Roman"/>
                <w:sz w:val="20"/>
                <w:szCs w:val="20"/>
              </w:rPr>
              <w:t>S</w:t>
            </w:r>
            <w:r w:rsidR="00AF43C0" w:rsidRPr="00336C6B">
              <w:rPr>
                <w:rFonts w:cs="Times New Roman"/>
                <w:sz w:val="20"/>
                <w:szCs w:val="20"/>
              </w:rPr>
              <w:t xml:space="preserve">ingle-family </w:t>
            </w:r>
            <w:r>
              <w:rPr>
                <w:rFonts w:cs="Times New Roman"/>
                <w:sz w:val="20"/>
                <w:szCs w:val="20"/>
              </w:rPr>
              <w:t xml:space="preserve">detached </w:t>
            </w:r>
            <w:r w:rsidR="00AF43C0">
              <w:rPr>
                <w:rFonts w:cs="Times New Roman"/>
                <w:sz w:val="20"/>
                <w:szCs w:val="20"/>
              </w:rPr>
              <w:t>d</w:t>
            </w:r>
            <w:r w:rsidR="00AF43C0" w:rsidRPr="00336C6B">
              <w:rPr>
                <w:rFonts w:cs="Times New Roman"/>
                <w:sz w:val="20"/>
                <w:szCs w:val="20"/>
              </w:rPr>
              <w:t xml:space="preserve">welling </w:t>
            </w:r>
          </w:p>
        </w:tc>
        <w:tc>
          <w:tcPr>
            <w:tcW w:w="198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1655C7">
        <w:tc>
          <w:tcPr>
            <w:tcW w:w="4248" w:type="dxa"/>
          </w:tcPr>
          <w:p w:rsidR="00AF43C0" w:rsidRPr="00336C6B" w:rsidRDefault="00AF43C0" w:rsidP="0056487A">
            <w:pPr>
              <w:pStyle w:val="NoSpacing"/>
              <w:rPr>
                <w:rFonts w:cs="Times New Roman"/>
                <w:sz w:val="20"/>
                <w:szCs w:val="20"/>
              </w:rPr>
            </w:pPr>
            <w:r w:rsidRPr="00336C6B">
              <w:rPr>
                <w:rFonts w:cs="Times New Roman"/>
                <w:sz w:val="20"/>
                <w:szCs w:val="20"/>
              </w:rPr>
              <w:t xml:space="preserve">Multifamily dwelling </w:t>
            </w:r>
          </w:p>
        </w:tc>
        <w:tc>
          <w:tcPr>
            <w:tcW w:w="1980" w:type="dxa"/>
          </w:tcPr>
          <w:p w:rsidR="00AF43C0" w:rsidRPr="00336C6B" w:rsidRDefault="00AF43C0" w:rsidP="001655C7">
            <w:pPr>
              <w:pStyle w:val="NoSpacing"/>
              <w:jc w:val="center"/>
              <w:rPr>
                <w:rFonts w:cs="Times New Roman"/>
                <w:sz w:val="20"/>
                <w:szCs w:val="20"/>
              </w:rPr>
            </w:pPr>
          </w:p>
        </w:tc>
        <w:tc>
          <w:tcPr>
            <w:tcW w:w="1890" w:type="dxa"/>
          </w:tcPr>
          <w:p w:rsidR="00AF43C0" w:rsidRPr="00336C6B" w:rsidRDefault="00AF43C0" w:rsidP="001655C7">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1655C7">
            <w:pPr>
              <w:pStyle w:val="NoSpacing"/>
              <w:jc w:val="center"/>
              <w:rPr>
                <w:rFonts w:cs="Times New Roman"/>
                <w:sz w:val="20"/>
                <w:szCs w:val="20"/>
              </w:rPr>
            </w:pPr>
            <w:r>
              <w:rPr>
                <w:rFonts w:cs="Times New Roman"/>
                <w:sz w:val="20"/>
                <w:szCs w:val="20"/>
              </w:rPr>
              <w:t>x</w:t>
            </w:r>
          </w:p>
        </w:tc>
      </w:tr>
      <w:tr w:rsidR="00AF43C0" w:rsidTr="001655C7">
        <w:tc>
          <w:tcPr>
            <w:tcW w:w="4248" w:type="dxa"/>
          </w:tcPr>
          <w:p w:rsidR="00AF43C0" w:rsidRPr="00336C6B" w:rsidRDefault="00AF43C0" w:rsidP="00E947D3">
            <w:pPr>
              <w:pStyle w:val="NoSpacing"/>
              <w:rPr>
                <w:rFonts w:cs="Times New Roman"/>
                <w:sz w:val="20"/>
                <w:szCs w:val="20"/>
              </w:rPr>
            </w:pPr>
            <w:r w:rsidRPr="00E03F7A">
              <w:rPr>
                <w:rFonts w:cs="Times New Roman"/>
                <w:sz w:val="20"/>
                <w:szCs w:val="20"/>
              </w:rPr>
              <w:t>Public park</w:t>
            </w:r>
          </w:p>
        </w:tc>
        <w:tc>
          <w:tcPr>
            <w:tcW w:w="1980" w:type="dxa"/>
          </w:tcPr>
          <w:p w:rsidR="00AF43C0" w:rsidRPr="00336C6B" w:rsidRDefault="00AF43C0" w:rsidP="001655C7">
            <w:pPr>
              <w:pStyle w:val="NoSpacing"/>
              <w:jc w:val="center"/>
              <w:rPr>
                <w:rFonts w:cs="Times New Roman"/>
                <w:sz w:val="20"/>
                <w:szCs w:val="20"/>
              </w:rPr>
            </w:pPr>
            <w:r>
              <w:rPr>
                <w:rFonts w:cs="Times New Roman"/>
                <w:sz w:val="20"/>
                <w:szCs w:val="20"/>
              </w:rPr>
              <w:t>x</w:t>
            </w:r>
          </w:p>
        </w:tc>
        <w:tc>
          <w:tcPr>
            <w:tcW w:w="1890" w:type="dxa"/>
          </w:tcPr>
          <w:p w:rsidR="00AF43C0" w:rsidRPr="00336C6B" w:rsidRDefault="00AF43C0" w:rsidP="001655C7">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1655C7">
            <w:pPr>
              <w:pStyle w:val="NoSpacing"/>
              <w:jc w:val="center"/>
              <w:rPr>
                <w:rFonts w:cs="Times New Roman"/>
                <w:sz w:val="20"/>
                <w:szCs w:val="20"/>
              </w:rPr>
            </w:pPr>
            <w:r>
              <w:rPr>
                <w:rFonts w:cs="Times New Roman"/>
                <w:sz w:val="20"/>
                <w:szCs w:val="20"/>
              </w:rPr>
              <w:t>x</w:t>
            </w:r>
          </w:p>
        </w:tc>
      </w:tr>
      <w:tr w:rsidR="00AF43C0" w:rsidTr="001655C7">
        <w:tc>
          <w:tcPr>
            <w:tcW w:w="4248" w:type="dxa"/>
          </w:tcPr>
          <w:p w:rsidR="00AF43C0" w:rsidRDefault="00AF43C0">
            <w:pPr>
              <w:pStyle w:val="NoSpacing"/>
              <w:rPr>
                <w:rFonts w:cs="Times New Roman"/>
                <w:sz w:val="20"/>
                <w:szCs w:val="20"/>
              </w:rPr>
            </w:pPr>
            <w:r>
              <w:rPr>
                <w:rFonts w:cs="Times New Roman"/>
                <w:sz w:val="20"/>
                <w:szCs w:val="20"/>
              </w:rPr>
              <w:t>House of worship</w:t>
            </w:r>
          </w:p>
        </w:tc>
        <w:tc>
          <w:tcPr>
            <w:tcW w:w="1980" w:type="dxa"/>
          </w:tcPr>
          <w:p w:rsidR="00AF43C0" w:rsidRPr="00336C6B" w:rsidRDefault="00AF43C0" w:rsidP="001655C7">
            <w:pPr>
              <w:pStyle w:val="NoSpacing"/>
              <w:jc w:val="center"/>
              <w:rPr>
                <w:rFonts w:cs="Times New Roman"/>
                <w:sz w:val="20"/>
                <w:szCs w:val="20"/>
              </w:rPr>
            </w:pPr>
          </w:p>
        </w:tc>
        <w:tc>
          <w:tcPr>
            <w:tcW w:w="1890" w:type="dxa"/>
          </w:tcPr>
          <w:p w:rsidR="00AF43C0" w:rsidRPr="00336C6B" w:rsidRDefault="00AF43C0" w:rsidP="001655C7">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1655C7">
            <w:pPr>
              <w:pStyle w:val="NoSpacing"/>
              <w:jc w:val="center"/>
              <w:rPr>
                <w:rFonts w:cs="Times New Roman"/>
                <w:sz w:val="20"/>
                <w:szCs w:val="20"/>
              </w:rPr>
            </w:pPr>
          </w:p>
        </w:tc>
      </w:tr>
      <w:tr w:rsidR="00AF43C0" w:rsidTr="00634818">
        <w:tc>
          <w:tcPr>
            <w:tcW w:w="4248" w:type="dxa"/>
          </w:tcPr>
          <w:p w:rsidR="00AF43C0" w:rsidRPr="00E03F7A" w:rsidRDefault="00AF43C0" w:rsidP="00E03F7A">
            <w:pPr>
              <w:pStyle w:val="NoSpacing"/>
              <w:rPr>
                <w:rFonts w:cs="Times New Roman"/>
                <w:sz w:val="20"/>
                <w:szCs w:val="20"/>
              </w:rPr>
            </w:pPr>
            <w:r>
              <w:rPr>
                <w:rFonts w:cs="Times New Roman"/>
                <w:sz w:val="20"/>
                <w:szCs w:val="20"/>
              </w:rPr>
              <w:t>Electricity t</w:t>
            </w:r>
            <w:r w:rsidRPr="00E03F7A">
              <w:rPr>
                <w:rFonts w:cs="Times New Roman"/>
                <w:sz w:val="20"/>
                <w:szCs w:val="20"/>
              </w:rPr>
              <w:t>ransmission lines and their</w:t>
            </w:r>
          </w:p>
          <w:p w:rsidR="00AF43C0" w:rsidRPr="00336C6B" w:rsidRDefault="00AF43C0" w:rsidP="00E03F7A">
            <w:pPr>
              <w:pStyle w:val="NoSpacing"/>
              <w:rPr>
                <w:rFonts w:cs="Times New Roman"/>
                <w:sz w:val="20"/>
                <w:szCs w:val="20"/>
              </w:rPr>
            </w:pPr>
            <w:r w:rsidRPr="00E03F7A">
              <w:rPr>
                <w:rFonts w:cs="Times New Roman"/>
                <w:sz w:val="20"/>
                <w:szCs w:val="20"/>
              </w:rPr>
              <w:lastRenderedPageBreak/>
              <w:t>supporting elements</w:t>
            </w:r>
          </w:p>
        </w:tc>
        <w:tc>
          <w:tcPr>
            <w:tcW w:w="1980" w:type="dxa"/>
          </w:tcPr>
          <w:p w:rsidR="00AF43C0" w:rsidRPr="00336C6B" w:rsidRDefault="00AF43C0" w:rsidP="00634818">
            <w:pPr>
              <w:pStyle w:val="NoSpacing"/>
              <w:jc w:val="center"/>
              <w:rPr>
                <w:rFonts w:cs="Times New Roman"/>
                <w:sz w:val="20"/>
                <w:szCs w:val="20"/>
              </w:rPr>
            </w:pPr>
            <w:r>
              <w:rPr>
                <w:rFonts w:cs="Times New Roman"/>
                <w:sz w:val="20"/>
                <w:szCs w:val="20"/>
              </w:rPr>
              <w:lastRenderedPageBreak/>
              <w:t>x</w:t>
            </w: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p>
        </w:tc>
      </w:tr>
      <w:tr w:rsidR="00AF43C0" w:rsidTr="00634818">
        <w:tc>
          <w:tcPr>
            <w:tcW w:w="4248" w:type="dxa"/>
          </w:tcPr>
          <w:p w:rsidR="00AF43C0" w:rsidRPr="00E03F7A" w:rsidRDefault="00AF43C0" w:rsidP="00E03F7A">
            <w:pPr>
              <w:pStyle w:val="NoSpacing"/>
              <w:rPr>
                <w:rFonts w:cs="Times New Roman"/>
                <w:sz w:val="20"/>
                <w:szCs w:val="20"/>
              </w:rPr>
            </w:pPr>
            <w:r w:rsidRPr="00E03F7A">
              <w:rPr>
                <w:rFonts w:cs="Times New Roman"/>
                <w:sz w:val="20"/>
                <w:szCs w:val="20"/>
              </w:rPr>
              <w:lastRenderedPageBreak/>
              <w:t>Dewey Beach municipal building</w:t>
            </w:r>
            <w:r>
              <w:rPr>
                <w:rFonts w:cs="Times New Roman"/>
                <w:sz w:val="20"/>
                <w:szCs w:val="20"/>
              </w:rPr>
              <w:t>s</w:t>
            </w:r>
          </w:p>
          <w:p w:rsidR="00AF43C0" w:rsidRPr="00336C6B" w:rsidRDefault="00AF43C0" w:rsidP="00E03F7A">
            <w:pPr>
              <w:pStyle w:val="NoSpacing"/>
              <w:rPr>
                <w:rFonts w:cs="Times New Roman"/>
                <w:sz w:val="20"/>
                <w:szCs w:val="20"/>
              </w:rPr>
            </w:pPr>
            <w:r w:rsidRPr="00E03F7A">
              <w:rPr>
                <w:rFonts w:cs="Times New Roman"/>
                <w:sz w:val="20"/>
                <w:szCs w:val="20"/>
              </w:rPr>
              <w:t>and uses</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p>
        </w:tc>
      </w:tr>
    </w:tbl>
    <w:p w:rsidR="00634818" w:rsidRDefault="00634818" w:rsidP="0056487A">
      <w:pPr>
        <w:pStyle w:val="NoSpacing"/>
        <w:ind w:left="1440"/>
        <w:rPr>
          <w:rFonts w:cs="Times New Roman"/>
        </w:rPr>
      </w:pPr>
    </w:p>
    <w:p w:rsidR="0056487A" w:rsidRDefault="0056487A" w:rsidP="0056487A">
      <w:pPr>
        <w:pStyle w:val="NoSpacing"/>
        <w:ind w:left="1440"/>
        <w:rPr>
          <w:rFonts w:cs="Times New Roman"/>
        </w:rPr>
      </w:pPr>
      <w:r>
        <w:rPr>
          <w:rFonts w:cs="Times New Roman"/>
        </w:rPr>
        <w:t xml:space="preserve">a) Single-family detached dwelling. As defined in </w:t>
      </w:r>
      <w:r w:rsidR="00634818">
        <w:rPr>
          <w:rFonts w:cs="Times New Roman"/>
        </w:rPr>
        <w:t xml:space="preserve">Section </w:t>
      </w:r>
      <w:r>
        <w:rPr>
          <w:rFonts w:cs="Times New Roman"/>
        </w:rPr>
        <w:t>1</w:t>
      </w:r>
      <w:r w:rsidR="00634818">
        <w:rPr>
          <w:rFonts w:cs="Times New Roman"/>
        </w:rPr>
        <w:t>-</w:t>
      </w:r>
      <w:r>
        <w:rPr>
          <w:rFonts w:cs="Times New Roman"/>
        </w:rPr>
        <w:t>16 Definitions,</w:t>
      </w:r>
      <w:r w:rsidR="00634818">
        <w:rPr>
          <w:rFonts w:cs="Times New Roman"/>
        </w:rPr>
        <w:t xml:space="preserve"> </w:t>
      </w:r>
      <w:r w:rsidR="009B04AE">
        <w:rPr>
          <w:rFonts w:cs="Times New Roman"/>
        </w:rPr>
        <w:t xml:space="preserve">“[a] </w:t>
      </w:r>
      <w:r w:rsidR="009B04AE" w:rsidRPr="009B04AE">
        <w:rPr>
          <w:rFonts w:cs="Times New Roman"/>
        </w:rPr>
        <w:t>fully detached building with one kitchen designed for or occupied exclusively by one family or one group of persons living together as a household or by a person living alone. Single-family detached dwellings may also be referred to as a single-family home, building or residence or a detached single-family home, building or residence.</w:t>
      </w:r>
      <w:r w:rsidR="009B04AE">
        <w:rPr>
          <w:rFonts w:cs="Times New Roman"/>
        </w:rPr>
        <w:t>”</w:t>
      </w:r>
      <w:r w:rsidR="00634818">
        <w:rPr>
          <w:rFonts w:cs="Times New Roman"/>
        </w:rPr>
        <w:t xml:space="preserve"> </w:t>
      </w:r>
      <w:r w:rsidR="009B04AE">
        <w:rPr>
          <w:rFonts w:cs="Times New Roman"/>
        </w:rPr>
        <w:t>T</w:t>
      </w:r>
      <w:r>
        <w:rPr>
          <w:rFonts w:cs="Times New Roman"/>
        </w:rPr>
        <w:t xml:space="preserve">he term detached single family detached dwelling does not include mobile home. </w:t>
      </w:r>
      <w:proofErr w:type="gramStart"/>
      <w:r>
        <w:rPr>
          <w:rFonts w:cs="Times New Roman"/>
        </w:rPr>
        <w:t>Neither the storage of no</w:t>
      </w:r>
      <w:r w:rsidR="00593872">
        <w:rPr>
          <w:rFonts w:cs="Times New Roman"/>
        </w:rPr>
        <w:t>r</w:t>
      </w:r>
      <w:r>
        <w:rPr>
          <w:rFonts w:cs="Times New Roman"/>
        </w:rPr>
        <w:t xml:space="preserve"> the use of a mobile home as a dwelling unit </w:t>
      </w:r>
      <w:r w:rsidR="00593872">
        <w:rPr>
          <w:rFonts w:cs="Times New Roman"/>
        </w:rPr>
        <w:t xml:space="preserve">shall be </w:t>
      </w:r>
      <w:r>
        <w:rPr>
          <w:rFonts w:cs="Times New Roman"/>
        </w:rPr>
        <w:t>permitted in any residential district.</w:t>
      </w:r>
      <w:proofErr w:type="gramEnd"/>
      <w:r>
        <w:rPr>
          <w:rFonts w:cs="Times New Roman"/>
        </w:rPr>
        <w:t xml:space="preserve"> </w:t>
      </w:r>
    </w:p>
    <w:p w:rsidR="0056487A" w:rsidRDefault="0056487A" w:rsidP="0056487A">
      <w:pPr>
        <w:pStyle w:val="NoSpacing"/>
        <w:ind w:left="1440"/>
        <w:rPr>
          <w:rFonts w:cs="Times New Roman"/>
        </w:rPr>
      </w:pPr>
    </w:p>
    <w:p w:rsidR="0056487A" w:rsidRDefault="0056487A" w:rsidP="0056487A">
      <w:pPr>
        <w:pStyle w:val="NoSpacing"/>
        <w:ind w:left="1440"/>
        <w:rPr>
          <w:rFonts w:cs="Times New Roman"/>
        </w:rPr>
      </w:pPr>
      <w:r>
        <w:rPr>
          <w:rFonts w:cs="Times New Roman"/>
        </w:rPr>
        <w:t xml:space="preserve">b) </w:t>
      </w:r>
      <w:proofErr w:type="spellStart"/>
      <w:r>
        <w:rPr>
          <w:rFonts w:cs="Times New Roman"/>
        </w:rPr>
        <w:t>Mulitfamily</w:t>
      </w:r>
      <w:proofErr w:type="spellEnd"/>
      <w:r>
        <w:rPr>
          <w:rFonts w:cs="Times New Roman"/>
        </w:rPr>
        <w:t xml:space="preserve"> dwelling.  </w:t>
      </w:r>
      <w:proofErr w:type="gramStart"/>
      <w:r>
        <w:rPr>
          <w:rFonts w:cs="Times New Roman"/>
        </w:rPr>
        <w:t xml:space="preserve">As defined in </w:t>
      </w:r>
      <w:r w:rsidR="00634818">
        <w:rPr>
          <w:rFonts w:cs="Times New Roman"/>
        </w:rPr>
        <w:t>Section 1-</w:t>
      </w:r>
      <w:r>
        <w:rPr>
          <w:rFonts w:cs="Times New Roman"/>
        </w:rPr>
        <w:t xml:space="preserve">16 Definitions, </w:t>
      </w:r>
      <w:r w:rsidR="00634818">
        <w:rPr>
          <w:rFonts w:cs="Times New Roman"/>
        </w:rPr>
        <w:t>“[</w:t>
      </w:r>
      <w:r>
        <w:rPr>
          <w:rFonts w:cs="Times New Roman"/>
        </w:rPr>
        <w:t>a</w:t>
      </w:r>
      <w:r w:rsidR="00634818">
        <w:rPr>
          <w:rFonts w:cs="Times New Roman"/>
        </w:rPr>
        <w:t>]</w:t>
      </w:r>
      <w:r>
        <w:rPr>
          <w:rFonts w:cs="Times New Roman"/>
        </w:rPr>
        <w:t xml:space="preserve"> </w:t>
      </w:r>
      <w:r w:rsidR="00634818">
        <w:rPr>
          <w:rFonts w:cs="Times New Roman"/>
        </w:rPr>
        <w:t>building</w:t>
      </w:r>
      <w:r>
        <w:rPr>
          <w:rFonts w:cs="Times New Roman"/>
        </w:rPr>
        <w:t xml:space="preserve"> containing two or more dwelling units.</w:t>
      </w:r>
      <w:r w:rsidR="00634818">
        <w:rPr>
          <w:rFonts w:cs="Times New Roman"/>
        </w:rPr>
        <w:t>”</w:t>
      </w:r>
      <w:proofErr w:type="gramEnd"/>
      <w:r>
        <w:rPr>
          <w:rFonts w:cs="Times New Roman"/>
        </w:rPr>
        <w:t xml:space="preserve"> While there is no restriction on the type of ownership or organization of units within a building housing multiple dwelling units, there are limits on street frontage and the number of dwelling units permitted within any such multifamily building, which are listed under Maximum Building Frontage in Table 2 Bulk Zoning Standards in All Districts.</w:t>
      </w:r>
    </w:p>
    <w:p w:rsidR="0056487A" w:rsidRDefault="0056487A" w:rsidP="0056487A">
      <w:pPr>
        <w:pStyle w:val="NoSpacing"/>
        <w:ind w:left="1440"/>
        <w:rPr>
          <w:rFonts w:cs="Times New Roman"/>
        </w:rPr>
      </w:pPr>
    </w:p>
    <w:p w:rsidR="0056487A" w:rsidRDefault="0056487A" w:rsidP="0056487A">
      <w:pPr>
        <w:pStyle w:val="NoSpacing"/>
        <w:ind w:left="1440"/>
        <w:rPr>
          <w:rFonts w:cs="Times New Roman"/>
        </w:rPr>
      </w:pPr>
      <w:r>
        <w:rPr>
          <w:rFonts w:cs="Times New Roman"/>
        </w:rPr>
        <w:t xml:space="preserve">c) Above-ground electricity transmission lines. New electricity transmission lines in any PR district are expected to be buried and therefore electricity transmission lines and their supporting elements shall not be permitted uses in any PR district. </w:t>
      </w:r>
    </w:p>
    <w:p w:rsidR="0056487A" w:rsidRDefault="0056487A" w:rsidP="0056487A">
      <w:pPr>
        <w:pStyle w:val="NoSpacing"/>
        <w:ind w:left="720"/>
        <w:rPr>
          <w:rFonts w:cs="Times New Roman"/>
        </w:rPr>
      </w:pPr>
    </w:p>
    <w:p w:rsidR="008252B7" w:rsidRDefault="0056487A" w:rsidP="0056487A">
      <w:pPr>
        <w:ind w:left="720"/>
        <w:rPr>
          <w:rFonts w:cs="Times New Roman"/>
        </w:rPr>
      </w:pPr>
      <w:r>
        <w:t xml:space="preserve">3) Permitted Accessory Uses. </w:t>
      </w:r>
      <w:r w:rsidR="008252B7">
        <w:t>Permi</w:t>
      </w:r>
      <w:r w:rsidRPr="0056487A">
        <w:t xml:space="preserve">tted accessory uses in NR, RR and PR zoning districts are listed in Table </w:t>
      </w:r>
      <w:r>
        <w:t>3</w:t>
      </w:r>
      <w:r w:rsidRPr="0056487A">
        <w:t xml:space="preserve"> </w:t>
      </w:r>
      <w:r>
        <w:t xml:space="preserve">Permitted Accessory </w:t>
      </w:r>
      <w:r w:rsidRPr="0056487A">
        <w:t>Uses in Residential Districts.</w:t>
      </w:r>
      <w:r w:rsidR="008252B7" w:rsidRPr="008252B7">
        <w:rPr>
          <w:rFonts w:cs="Times New Roman"/>
        </w:rPr>
        <w:t xml:space="preserve"> </w:t>
      </w:r>
    </w:p>
    <w:p w:rsidR="0056487A" w:rsidRPr="0056487A" w:rsidRDefault="008252B7" w:rsidP="0056487A">
      <w:pPr>
        <w:ind w:left="720"/>
      </w:pPr>
      <w:r>
        <w:rPr>
          <w:rFonts w:cs="Times New Roman"/>
        </w:rPr>
        <w:t>Accessory uses are uses, located on the same lot as and clearly incidental to, or customarily found in connection with the above listed permitted uses.</w:t>
      </w:r>
    </w:p>
    <w:tbl>
      <w:tblPr>
        <w:tblStyle w:val="TableGrid"/>
        <w:tblW w:w="0" w:type="auto"/>
        <w:tblLook w:val="04A0"/>
      </w:tblPr>
      <w:tblGrid>
        <w:gridCol w:w="4248"/>
        <w:gridCol w:w="1980"/>
        <w:gridCol w:w="1890"/>
        <w:gridCol w:w="1458"/>
      </w:tblGrid>
      <w:tr w:rsidR="00AF43C0" w:rsidTr="00634818">
        <w:tc>
          <w:tcPr>
            <w:tcW w:w="9576" w:type="dxa"/>
            <w:gridSpan w:val="4"/>
          </w:tcPr>
          <w:p w:rsidR="00AF43C0" w:rsidRDefault="00AF43C0" w:rsidP="00AF43C0">
            <w:pPr>
              <w:ind w:left="720"/>
              <w:jc w:val="center"/>
            </w:pPr>
            <w:r>
              <w:t xml:space="preserve">Table 3 Permitted Accessory </w:t>
            </w:r>
            <w:r w:rsidRPr="0056487A">
              <w:t>Uses in Residential Districts</w:t>
            </w:r>
          </w:p>
          <w:p w:rsidR="00AF43C0" w:rsidRPr="00336C6B" w:rsidRDefault="00AF43C0" w:rsidP="00634818">
            <w:pPr>
              <w:pStyle w:val="NoSpacing"/>
              <w:jc w:val="center"/>
              <w:rPr>
                <w:rFonts w:cs="Times New Roman"/>
                <w:sz w:val="20"/>
                <w:szCs w:val="20"/>
              </w:rPr>
            </w:pPr>
          </w:p>
        </w:tc>
      </w:tr>
      <w:tr w:rsidR="0056487A" w:rsidTr="00634818">
        <w:tc>
          <w:tcPr>
            <w:tcW w:w="4248" w:type="dxa"/>
          </w:tcPr>
          <w:p w:rsidR="0056487A" w:rsidRDefault="0056487A" w:rsidP="00E03F7A">
            <w:pPr>
              <w:pStyle w:val="NoSpacing"/>
              <w:rPr>
                <w:rFonts w:cs="Times New Roman"/>
                <w:sz w:val="20"/>
                <w:szCs w:val="20"/>
              </w:rPr>
            </w:pPr>
            <w:r w:rsidRPr="00E03F7A">
              <w:rPr>
                <w:rFonts w:cs="Times New Roman"/>
                <w:b/>
                <w:bCs/>
                <w:sz w:val="20"/>
                <w:szCs w:val="20"/>
              </w:rPr>
              <w:t xml:space="preserve">Permitted accessory </w:t>
            </w:r>
            <w:r>
              <w:rPr>
                <w:rFonts w:cs="Times New Roman"/>
                <w:b/>
                <w:bCs/>
                <w:sz w:val="20"/>
                <w:szCs w:val="20"/>
              </w:rPr>
              <w:t>use</w:t>
            </w:r>
            <w:r>
              <w:rPr>
                <w:rFonts w:cs="Times New Roman"/>
                <w:sz w:val="20"/>
                <w:szCs w:val="20"/>
              </w:rPr>
              <w:t>s.</w:t>
            </w:r>
          </w:p>
          <w:p w:rsidR="0056487A" w:rsidRPr="00336C6B" w:rsidRDefault="0056487A" w:rsidP="00E03F7A">
            <w:pPr>
              <w:pStyle w:val="NoSpacing"/>
              <w:rPr>
                <w:rFonts w:cs="Times New Roman"/>
                <w:sz w:val="20"/>
                <w:szCs w:val="20"/>
              </w:rPr>
            </w:pPr>
          </w:p>
        </w:tc>
        <w:tc>
          <w:tcPr>
            <w:tcW w:w="1980" w:type="dxa"/>
          </w:tcPr>
          <w:p w:rsidR="0056487A" w:rsidRPr="00336C6B" w:rsidRDefault="0056487A" w:rsidP="00634818">
            <w:pPr>
              <w:pStyle w:val="NoSpacing"/>
              <w:jc w:val="center"/>
              <w:rPr>
                <w:rFonts w:cs="Times New Roman"/>
                <w:sz w:val="20"/>
                <w:szCs w:val="20"/>
              </w:rPr>
            </w:pPr>
            <w:r w:rsidRPr="00336C6B">
              <w:rPr>
                <w:rFonts w:cs="Times New Roman"/>
                <w:sz w:val="20"/>
                <w:szCs w:val="20"/>
              </w:rPr>
              <w:t>NR</w:t>
            </w:r>
          </w:p>
          <w:p w:rsidR="0056487A" w:rsidRPr="00336C6B" w:rsidRDefault="0056487A" w:rsidP="00634818">
            <w:pPr>
              <w:pStyle w:val="NoSpacing"/>
              <w:jc w:val="center"/>
              <w:rPr>
                <w:rFonts w:cs="Times New Roman"/>
                <w:sz w:val="20"/>
                <w:szCs w:val="20"/>
              </w:rPr>
            </w:pPr>
            <w:r w:rsidRPr="00336C6B">
              <w:rPr>
                <w:rFonts w:cs="Times New Roman"/>
                <w:sz w:val="20"/>
                <w:szCs w:val="20"/>
              </w:rPr>
              <w:t>Neighborhood Residential</w:t>
            </w:r>
          </w:p>
        </w:tc>
        <w:tc>
          <w:tcPr>
            <w:tcW w:w="1890" w:type="dxa"/>
          </w:tcPr>
          <w:p w:rsidR="0056487A" w:rsidRPr="00336C6B" w:rsidRDefault="0056487A" w:rsidP="00634818">
            <w:pPr>
              <w:pStyle w:val="NoSpacing"/>
              <w:jc w:val="center"/>
              <w:rPr>
                <w:rFonts w:cs="Times New Roman"/>
                <w:sz w:val="20"/>
                <w:szCs w:val="20"/>
              </w:rPr>
            </w:pPr>
            <w:r w:rsidRPr="00336C6B">
              <w:rPr>
                <w:rFonts w:cs="Times New Roman"/>
                <w:sz w:val="20"/>
                <w:szCs w:val="20"/>
              </w:rPr>
              <w:t>RR</w:t>
            </w:r>
          </w:p>
          <w:p w:rsidR="0056487A" w:rsidRPr="00336C6B" w:rsidRDefault="0056487A" w:rsidP="00634818">
            <w:pPr>
              <w:pStyle w:val="NoSpacing"/>
              <w:jc w:val="center"/>
              <w:rPr>
                <w:rFonts w:cs="Times New Roman"/>
                <w:sz w:val="20"/>
                <w:szCs w:val="20"/>
              </w:rPr>
            </w:pPr>
            <w:r w:rsidRPr="00336C6B">
              <w:rPr>
                <w:rFonts w:cs="Times New Roman"/>
                <w:sz w:val="20"/>
                <w:szCs w:val="20"/>
              </w:rPr>
              <w:t>Resort Residential</w:t>
            </w:r>
          </w:p>
        </w:tc>
        <w:tc>
          <w:tcPr>
            <w:tcW w:w="1458" w:type="dxa"/>
          </w:tcPr>
          <w:p w:rsidR="0056487A" w:rsidRPr="00336C6B" w:rsidRDefault="0056487A" w:rsidP="00634818">
            <w:pPr>
              <w:pStyle w:val="NoSpacing"/>
              <w:jc w:val="center"/>
              <w:rPr>
                <w:rFonts w:cs="Times New Roman"/>
                <w:sz w:val="20"/>
                <w:szCs w:val="20"/>
              </w:rPr>
            </w:pPr>
            <w:r w:rsidRPr="00336C6B">
              <w:rPr>
                <w:rFonts w:cs="Times New Roman"/>
                <w:sz w:val="20"/>
                <w:szCs w:val="20"/>
              </w:rPr>
              <w:t>PR</w:t>
            </w:r>
          </w:p>
          <w:p w:rsidR="0056487A" w:rsidRPr="00336C6B" w:rsidRDefault="0056487A" w:rsidP="00634818">
            <w:pPr>
              <w:pStyle w:val="NoSpacing"/>
              <w:jc w:val="center"/>
              <w:rPr>
                <w:rFonts w:cs="Times New Roman"/>
                <w:sz w:val="20"/>
                <w:szCs w:val="20"/>
              </w:rPr>
            </w:pPr>
            <w:r w:rsidRPr="00336C6B">
              <w:rPr>
                <w:rFonts w:cs="Times New Roman"/>
                <w:sz w:val="20"/>
                <w:szCs w:val="20"/>
              </w:rPr>
              <w:t>Planned Residential</w:t>
            </w:r>
          </w:p>
        </w:tc>
      </w:tr>
      <w:tr w:rsidR="0056487A" w:rsidTr="00634818">
        <w:tc>
          <w:tcPr>
            <w:tcW w:w="4248" w:type="dxa"/>
          </w:tcPr>
          <w:p w:rsidR="0056487A" w:rsidRPr="00336C6B" w:rsidRDefault="0056487A" w:rsidP="000F7C87">
            <w:pPr>
              <w:pStyle w:val="NoSpacing"/>
              <w:rPr>
                <w:rFonts w:cs="Times New Roman"/>
                <w:sz w:val="20"/>
                <w:szCs w:val="20"/>
              </w:rPr>
            </w:pPr>
            <w:r w:rsidRPr="00E03F7A">
              <w:rPr>
                <w:rFonts w:cs="Times New Roman"/>
                <w:sz w:val="20"/>
                <w:szCs w:val="20"/>
              </w:rPr>
              <w:t xml:space="preserve">Home occupation </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Default="0056487A">
            <w:pPr>
              <w:pStyle w:val="NoSpacing"/>
              <w:rPr>
                <w:rFonts w:cs="Times New Roman"/>
                <w:sz w:val="20"/>
                <w:szCs w:val="20"/>
              </w:rPr>
            </w:pPr>
            <w:r w:rsidRPr="00E03F7A">
              <w:rPr>
                <w:rFonts w:cs="Times New Roman"/>
                <w:sz w:val="20"/>
                <w:szCs w:val="20"/>
              </w:rPr>
              <w:t>Playhouse</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Pr="00336C6B" w:rsidRDefault="0056487A" w:rsidP="00D9136D">
            <w:pPr>
              <w:pStyle w:val="NoSpacing"/>
              <w:rPr>
                <w:rFonts w:cs="Times New Roman"/>
                <w:sz w:val="20"/>
                <w:szCs w:val="20"/>
              </w:rPr>
            </w:pPr>
            <w:r w:rsidRPr="00E03F7A">
              <w:rPr>
                <w:rFonts w:cs="Times New Roman"/>
                <w:sz w:val="20"/>
                <w:szCs w:val="20"/>
              </w:rPr>
              <w:t>Swimming pool</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Pr="00336C6B" w:rsidRDefault="0056487A" w:rsidP="000F7C87">
            <w:pPr>
              <w:pStyle w:val="NoSpacing"/>
              <w:rPr>
                <w:rFonts w:cs="Times New Roman"/>
                <w:sz w:val="20"/>
                <w:szCs w:val="20"/>
              </w:rPr>
            </w:pPr>
            <w:r w:rsidRPr="00E03F7A">
              <w:rPr>
                <w:rFonts w:cs="Times New Roman"/>
                <w:sz w:val="20"/>
                <w:szCs w:val="20"/>
              </w:rPr>
              <w:t xml:space="preserve">Domestic storage </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Pr="00336C6B" w:rsidRDefault="0056487A" w:rsidP="00D9136D">
            <w:pPr>
              <w:pStyle w:val="NoSpacing"/>
              <w:rPr>
                <w:rFonts w:cs="Times New Roman"/>
                <w:sz w:val="20"/>
                <w:szCs w:val="20"/>
              </w:rPr>
            </w:pPr>
            <w:r w:rsidRPr="00E03F7A">
              <w:rPr>
                <w:rFonts w:cs="Times New Roman"/>
                <w:sz w:val="20"/>
                <w:szCs w:val="20"/>
              </w:rPr>
              <w:t>Garage, private</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Pr="00336C6B" w:rsidRDefault="0056487A" w:rsidP="009050ED">
            <w:pPr>
              <w:pStyle w:val="NoSpacing"/>
              <w:rPr>
                <w:rFonts w:cs="Times New Roman"/>
                <w:sz w:val="20"/>
                <w:szCs w:val="20"/>
              </w:rPr>
            </w:pPr>
            <w:r w:rsidRPr="00E03F7A">
              <w:rPr>
                <w:rFonts w:cs="Times New Roman"/>
                <w:sz w:val="20"/>
                <w:szCs w:val="20"/>
              </w:rPr>
              <w:t>Parking of motor vehicle</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Pr="00336C6B" w:rsidRDefault="00FC5C32" w:rsidP="00FC5C32">
            <w:pPr>
              <w:pStyle w:val="NoSpacing"/>
              <w:rPr>
                <w:rFonts w:cs="Times New Roman"/>
                <w:sz w:val="20"/>
                <w:szCs w:val="20"/>
              </w:rPr>
            </w:pPr>
            <w:r w:rsidRPr="00FC5C32">
              <w:rPr>
                <w:rFonts w:cs="Times New Roman"/>
                <w:sz w:val="20"/>
                <w:szCs w:val="20"/>
              </w:rPr>
              <w:t>Storage of a boat and/or boat trailer, recreational vehicle, travel trailer or motor home (but not mobile home).</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Default="0056487A">
            <w:pPr>
              <w:pStyle w:val="NoSpacing"/>
              <w:rPr>
                <w:rFonts w:cs="Times New Roman"/>
                <w:sz w:val="20"/>
                <w:szCs w:val="20"/>
              </w:rPr>
            </w:pPr>
            <w:r w:rsidRPr="00D9136D">
              <w:rPr>
                <w:rFonts w:cs="Times New Roman"/>
                <w:sz w:val="20"/>
                <w:szCs w:val="20"/>
              </w:rPr>
              <w:t>Keeping of domestic animals</w:t>
            </w:r>
            <w:r>
              <w:rPr>
                <w:rFonts w:cs="Times New Roman"/>
                <w:sz w:val="20"/>
                <w:szCs w:val="20"/>
              </w:rPr>
              <w:t xml:space="preserve"> as pets</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r w:rsidR="0056487A" w:rsidTr="00634818">
        <w:tc>
          <w:tcPr>
            <w:tcW w:w="4248" w:type="dxa"/>
          </w:tcPr>
          <w:p w:rsidR="0056487A" w:rsidRDefault="0056487A">
            <w:pPr>
              <w:pStyle w:val="NoSpacing"/>
              <w:rPr>
                <w:rFonts w:cs="Times New Roman"/>
                <w:sz w:val="20"/>
                <w:szCs w:val="20"/>
              </w:rPr>
            </w:pPr>
            <w:r w:rsidRPr="00D9136D">
              <w:rPr>
                <w:rFonts w:cs="Times New Roman"/>
                <w:sz w:val="20"/>
                <w:szCs w:val="20"/>
              </w:rPr>
              <w:t xml:space="preserve">Home barbecue grill </w:t>
            </w:r>
          </w:p>
        </w:tc>
        <w:tc>
          <w:tcPr>
            <w:tcW w:w="198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890" w:type="dxa"/>
          </w:tcPr>
          <w:p w:rsidR="0056487A" w:rsidRPr="00336C6B" w:rsidRDefault="0056487A" w:rsidP="00634818">
            <w:pPr>
              <w:pStyle w:val="NoSpacing"/>
              <w:jc w:val="center"/>
              <w:rPr>
                <w:rFonts w:cs="Times New Roman"/>
                <w:sz w:val="20"/>
                <w:szCs w:val="20"/>
              </w:rPr>
            </w:pPr>
            <w:r>
              <w:rPr>
                <w:rFonts w:cs="Times New Roman"/>
                <w:sz w:val="20"/>
                <w:szCs w:val="20"/>
              </w:rPr>
              <w:t>x</w:t>
            </w:r>
          </w:p>
        </w:tc>
        <w:tc>
          <w:tcPr>
            <w:tcW w:w="1458" w:type="dxa"/>
          </w:tcPr>
          <w:p w:rsidR="0056487A" w:rsidRPr="00336C6B" w:rsidRDefault="0056487A" w:rsidP="00634818">
            <w:pPr>
              <w:pStyle w:val="NoSpacing"/>
              <w:jc w:val="center"/>
              <w:rPr>
                <w:rFonts w:cs="Times New Roman"/>
                <w:sz w:val="20"/>
                <w:szCs w:val="20"/>
              </w:rPr>
            </w:pPr>
            <w:r>
              <w:rPr>
                <w:rFonts w:cs="Times New Roman"/>
                <w:sz w:val="20"/>
                <w:szCs w:val="20"/>
              </w:rPr>
              <w:t>x</w:t>
            </w:r>
          </w:p>
        </w:tc>
      </w:tr>
    </w:tbl>
    <w:p w:rsidR="008252B7" w:rsidRDefault="008252B7" w:rsidP="008252B7">
      <w:pPr>
        <w:pStyle w:val="NoSpacing"/>
        <w:rPr>
          <w:rFonts w:cs="Times New Roman"/>
        </w:rPr>
      </w:pPr>
    </w:p>
    <w:p w:rsidR="008252B7" w:rsidRDefault="00AF43C0" w:rsidP="00CC2F35">
      <w:pPr>
        <w:pStyle w:val="NoSpacing"/>
        <w:ind w:left="1440"/>
        <w:rPr>
          <w:rFonts w:cs="Times New Roman"/>
        </w:rPr>
      </w:pPr>
      <w:r>
        <w:rPr>
          <w:rFonts w:cs="Times New Roman"/>
        </w:rPr>
        <w:t>a</w:t>
      </w:r>
      <w:r w:rsidR="008252B7">
        <w:rPr>
          <w:rFonts w:cs="Times New Roman"/>
        </w:rPr>
        <w:t xml:space="preserve">) </w:t>
      </w:r>
      <w:commentRangeStart w:id="1"/>
      <w:r w:rsidR="008252B7" w:rsidRPr="000211D4">
        <w:rPr>
          <w:rFonts w:cs="Times New Roman"/>
        </w:rPr>
        <w:t>Home occupation</w:t>
      </w:r>
      <w:commentRangeEnd w:id="1"/>
      <w:r w:rsidR="00C869B7">
        <w:rPr>
          <w:rStyle w:val="CommentReference"/>
        </w:rPr>
        <w:commentReference w:id="1"/>
      </w:r>
      <w:r w:rsidR="008252B7" w:rsidRPr="000211D4">
        <w:rPr>
          <w:rFonts w:cs="Times New Roman"/>
        </w:rPr>
        <w:t xml:space="preserve">. </w:t>
      </w:r>
      <w:r w:rsidR="009B04AE" w:rsidRPr="009B04AE">
        <w:rPr>
          <w:rFonts w:cs="Times New Roman"/>
        </w:rPr>
        <w:t>As defined in 1-16 Definitions</w:t>
      </w:r>
      <w:proofErr w:type="gramStart"/>
      <w:r w:rsidR="009B04AE" w:rsidRPr="009B04AE">
        <w:rPr>
          <w:rFonts w:cs="Times New Roman"/>
        </w:rPr>
        <w:t>,  “</w:t>
      </w:r>
      <w:proofErr w:type="gramEnd"/>
      <w:r w:rsidR="009B04AE" w:rsidRPr="009B04AE">
        <w:rPr>
          <w:rFonts w:cs="Times New Roman"/>
        </w:rPr>
        <w:t>[a]</w:t>
      </w:r>
      <w:proofErr w:type="spellStart"/>
      <w:r w:rsidR="009B04AE" w:rsidRPr="009B04AE">
        <w:rPr>
          <w:rFonts w:cs="Times New Roman"/>
        </w:rPr>
        <w:t>ny</w:t>
      </w:r>
      <w:proofErr w:type="spellEnd"/>
      <w:r w:rsidR="009B04AE" w:rsidRPr="009B04AE">
        <w:rPr>
          <w:rFonts w:cs="Times New Roman"/>
        </w:rPr>
        <w:t xml:space="preserve"> service, profession or trade which is conducted within a residential dwelling and conducted in a manner </w:t>
      </w:r>
      <w:r w:rsidR="009B04AE" w:rsidRPr="009B04AE">
        <w:rPr>
          <w:rFonts w:cs="Times New Roman"/>
        </w:rPr>
        <w:lastRenderedPageBreak/>
        <w:t xml:space="preserve">which does not change the essential character of the residential use and makes the dwelling with said home occupation indistinguishable from dwellings with no business use.” </w:t>
      </w:r>
      <w:r w:rsidR="008252B7">
        <w:rPr>
          <w:rFonts w:cs="Times New Roman"/>
        </w:rPr>
        <w:t xml:space="preserve">All home occupations shall be registered with the Town of Dewey Beach and hold a valid Town business license. Additional clarifications and restrictions, along with a description of the registration/licensing process, are provided in Article VII Conditional Uses, Uses Permitted by Special Exception, and Special Events. </w:t>
      </w:r>
      <w:r w:rsidR="007B37F0">
        <w:rPr>
          <w:rFonts w:cs="Times New Roman"/>
        </w:rPr>
        <w:t>[[Possibly rename Accessory Uses, Conditional Uses ….]]</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b</w:t>
      </w:r>
      <w:r w:rsidR="008252B7">
        <w:rPr>
          <w:rFonts w:cs="Times New Roman"/>
        </w:rPr>
        <w:t xml:space="preserve">) Playhouse.  </w:t>
      </w:r>
      <w:r w:rsidR="00AF1BCD">
        <w:rPr>
          <w:rFonts w:cs="Times New Roman"/>
        </w:rPr>
        <w:t xml:space="preserve">As defined in Section 1-16 Definitions, </w:t>
      </w:r>
      <w:r w:rsidR="00634818">
        <w:rPr>
          <w:rFonts w:cs="Times New Roman"/>
        </w:rPr>
        <w:t>“[</w:t>
      </w:r>
      <w:r w:rsidR="00AF1BCD">
        <w:rPr>
          <w:rFonts w:cs="Times New Roman"/>
        </w:rPr>
        <w:t>a</w:t>
      </w:r>
      <w:r w:rsidR="00634818">
        <w:rPr>
          <w:rFonts w:cs="Times New Roman"/>
        </w:rPr>
        <w:t>]</w:t>
      </w:r>
      <w:r w:rsidR="00AF1BCD" w:rsidRPr="00AF1BCD">
        <w:rPr>
          <w:rFonts w:cs="Times New Roman"/>
        </w:rPr>
        <w:t xml:space="preserve"> small building designed expressly for children to play </w:t>
      </w:r>
      <w:r w:rsidR="00AF1BCD">
        <w:rPr>
          <w:rFonts w:cs="Times New Roman"/>
        </w:rPr>
        <w:t>in with a g</w:t>
      </w:r>
      <w:r w:rsidR="00AF1BCD" w:rsidRPr="00AF1BCD">
        <w:rPr>
          <w:rFonts w:cs="Times New Roman"/>
        </w:rPr>
        <w:t xml:space="preserve">ross floor area not </w:t>
      </w:r>
      <w:r w:rsidR="00AF1BCD">
        <w:rPr>
          <w:rFonts w:cs="Times New Roman"/>
        </w:rPr>
        <w:t xml:space="preserve">to </w:t>
      </w:r>
      <w:r w:rsidR="00AF1BCD" w:rsidRPr="00AF1BCD">
        <w:rPr>
          <w:rFonts w:cs="Times New Roman"/>
        </w:rPr>
        <w:t>exceed 200 square feet.</w:t>
      </w:r>
      <w:r w:rsidR="00634818">
        <w:rPr>
          <w:rFonts w:cs="Times New Roman"/>
        </w:rPr>
        <w:t>”</w:t>
      </w:r>
      <w:r w:rsidR="00AF1BCD">
        <w:rPr>
          <w:rFonts w:cs="Times New Roman"/>
        </w:rPr>
        <w:t xml:space="preserve"> </w:t>
      </w:r>
      <w:r w:rsidR="008252B7">
        <w:rPr>
          <w:rFonts w:cs="Times New Roman"/>
        </w:rPr>
        <w:t>A</w:t>
      </w:r>
      <w:r w:rsidR="00634818">
        <w:rPr>
          <w:rFonts w:cs="Times New Roman"/>
        </w:rPr>
        <w:t xml:space="preserve"> playhouse is a</w:t>
      </w:r>
      <w:r w:rsidR="008252B7">
        <w:rPr>
          <w:rFonts w:cs="Times New Roman"/>
        </w:rPr>
        <w:t xml:space="preserve">n accessory </w:t>
      </w:r>
      <w:r w:rsidR="00AF1BCD">
        <w:rPr>
          <w:rFonts w:cs="Times New Roman"/>
        </w:rPr>
        <w:t xml:space="preserve">building </w:t>
      </w:r>
      <w:r w:rsidR="008252B7">
        <w:rPr>
          <w:rFonts w:cs="Times New Roman"/>
        </w:rPr>
        <w:t xml:space="preserve">without plumbing </w:t>
      </w:r>
      <w:r w:rsidR="00AF1BCD">
        <w:rPr>
          <w:rFonts w:cs="Times New Roman"/>
        </w:rPr>
        <w:t xml:space="preserve">and </w:t>
      </w:r>
      <w:r w:rsidR="00634818">
        <w:rPr>
          <w:rFonts w:cs="Times New Roman"/>
        </w:rPr>
        <w:t xml:space="preserve">shall </w:t>
      </w:r>
      <w:r w:rsidR="00AF1BCD">
        <w:rPr>
          <w:rFonts w:cs="Times New Roman"/>
        </w:rPr>
        <w:t xml:space="preserve">not be used </w:t>
      </w:r>
      <w:r w:rsidR="008252B7">
        <w:rPr>
          <w:rFonts w:cs="Times New Roman"/>
        </w:rPr>
        <w:t>for living purposes. See Article VIII Supplementary Height, Area and Bulk Section 185-51</w:t>
      </w:r>
      <w:proofErr w:type="gramStart"/>
      <w:r w:rsidR="008252B7">
        <w:rPr>
          <w:rFonts w:cs="Times New Roman"/>
        </w:rPr>
        <w:t>,Accessory</w:t>
      </w:r>
      <w:proofErr w:type="gramEnd"/>
      <w:r w:rsidR="008252B7">
        <w:rPr>
          <w:rFonts w:cs="Times New Roman"/>
        </w:rPr>
        <w:t xml:space="preserve"> buildings and structures, for restrictions on size and placement</w:t>
      </w:r>
      <w:r w:rsidR="00AF1BCD">
        <w:rPr>
          <w:rFonts w:cs="Times New Roman"/>
        </w:rPr>
        <w:t>.</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c</w:t>
      </w:r>
      <w:r w:rsidR="008252B7">
        <w:rPr>
          <w:rFonts w:cs="Times New Roman"/>
        </w:rPr>
        <w:t>) Swimming pool. A</w:t>
      </w:r>
      <w:r w:rsidR="00AF1BCD">
        <w:rPr>
          <w:rFonts w:cs="Times New Roman"/>
        </w:rPr>
        <w:t>s</w:t>
      </w:r>
      <w:r w:rsidR="008252B7">
        <w:rPr>
          <w:rFonts w:cs="Times New Roman"/>
        </w:rPr>
        <w:t xml:space="preserve"> defined in 1</w:t>
      </w:r>
      <w:r w:rsidR="00AF1BCD">
        <w:rPr>
          <w:rFonts w:cs="Times New Roman"/>
        </w:rPr>
        <w:t xml:space="preserve">-16 </w:t>
      </w:r>
      <w:r w:rsidR="008252B7">
        <w:rPr>
          <w:rFonts w:cs="Times New Roman"/>
        </w:rPr>
        <w:t>Definitions</w:t>
      </w:r>
      <w:r w:rsidR="00AF1BCD">
        <w:rPr>
          <w:rFonts w:cs="Times New Roman"/>
        </w:rPr>
        <w:t xml:space="preserve">, </w:t>
      </w:r>
      <w:r w:rsidR="00634818">
        <w:rPr>
          <w:rFonts w:cs="Times New Roman"/>
        </w:rPr>
        <w:t>“[</w:t>
      </w:r>
      <w:r w:rsidR="00AF1BCD">
        <w:rPr>
          <w:rFonts w:cs="Times New Roman"/>
        </w:rPr>
        <w:t>a</w:t>
      </w:r>
      <w:r w:rsidR="00634818">
        <w:rPr>
          <w:rFonts w:cs="Times New Roman"/>
        </w:rPr>
        <w:t>]</w:t>
      </w:r>
      <w:proofErr w:type="spellStart"/>
      <w:r w:rsidR="00AF1BCD" w:rsidRPr="00AF1BCD">
        <w:rPr>
          <w:rFonts w:cs="Times New Roman"/>
        </w:rPr>
        <w:t>ny</w:t>
      </w:r>
      <w:proofErr w:type="spellEnd"/>
      <w:r w:rsidR="00AF1BCD" w:rsidRPr="00AF1BCD">
        <w:rPr>
          <w:rFonts w:cs="Times New Roman"/>
        </w:rPr>
        <w:t xml:space="preserve"> structure that is intended for swimming or recreational bathing and contains water over 24 inches deep, including, but not limited to, in-ground, aboveground, and on-ground swimming pools and hot tubs, but not including children's wading pools, ornamental reflecting pools or fish ponds or other types of pools located and designed so as not to create a hazard or be used for swimming or wading. Swimming pool requirements shall also apply to any related equipment, structures, areas and enclosures that are intended for the use of persons using or operating the swimming pool.</w:t>
      </w:r>
      <w:r w:rsidR="00634818">
        <w:rPr>
          <w:rFonts w:cs="Times New Roman"/>
        </w:rPr>
        <w:t>”</w:t>
      </w:r>
      <w:r w:rsidR="008252B7">
        <w:rPr>
          <w:rFonts w:cs="Times New Roman"/>
        </w:rPr>
        <w:t xml:space="preserve"> </w:t>
      </w:r>
      <w:r w:rsidR="00AF1BCD">
        <w:rPr>
          <w:rFonts w:cs="Times New Roman"/>
        </w:rPr>
        <w:t xml:space="preserve">Swimming pools </w:t>
      </w:r>
      <w:r w:rsidR="008252B7">
        <w:rPr>
          <w:rFonts w:cs="Times New Roman"/>
        </w:rPr>
        <w:t xml:space="preserve">shall meet all State regulations under DEL ______. Additional Town zoning and safety regulations regulating placement and operation of swimming pools are included in Article VIII Supplementary Height, Area and Bulk in Section 185-51 B. under Accessory buildings and structures. </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d</w:t>
      </w:r>
      <w:r w:rsidR="008252B7">
        <w:rPr>
          <w:rFonts w:cs="Times New Roman"/>
        </w:rPr>
        <w:t xml:space="preserve">) Domestic storage. Storage of normal household items is permitted in main and accessory buildings, but not in any open area nor in any temporary structure.  </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e</w:t>
      </w:r>
      <w:r w:rsidR="008252B7">
        <w:rPr>
          <w:rFonts w:cs="Times New Roman"/>
        </w:rPr>
        <w:t xml:space="preserve">) Private garage. </w:t>
      </w:r>
      <w:proofErr w:type="gramStart"/>
      <w:r w:rsidR="00CC2F35">
        <w:rPr>
          <w:rFonts w:cs="Times New Roman"/>
        </w:rPr>
        <w:t xml:space="preserve">Defined in Section 1-16 Definitions, </w:t>
      </w:r>
      <w:r w:rsidR="00634818">
        <w:rPr>
          <w:rFonts w:cs="Times New Roman"/>
        </w:rPr>
        <w:t>as “[</w:t>
      </w:r>
      <w:r w:rsidR="00CC2F35">
        <w:rPr>
          <w:rFonts w:cs="Times New Roman"/>
        </w:rPr>
        <w:t>a</w:t>
      </w:r>
      <w:r w:rsidR="00634818">
        <w:rPr>
          <w:rFonts w:cs="Times New Roman"/>
        </w:rPr>
        <w:t>]</w:t>
      </w:r>
      <w:r w:rsidR="00CC2F35" w:rsidRPr="00CC2F35">
        <w:rPr>
          <w:rFonts w:cs="Times New Roman"/>
        </w:rPr>
        <w:t>n enclosed or partially enclosed space intended to be used primarily to provide temporary storage or shelter for passenger automobiles, motorcycles and mopeds, and boats and trailers and the like.</w:t>
      </w:r>
      <w:proofErr w:type="gramEnd"/>
      <w:r w:rsidR="00CC2F35" w:rsidRPr="00CC2F35">
        <w:rPr>
          <w:rFonts w:cs="Times New Roman"/>
        </w:rPr>
        <w:t xml:space="preserve"> In residential zoning districts, the space therein may be used for parking or storage </w:t>
      </w:r>
      <w:proofErr w:type="gramStart"/>
      <w:r w:rsidR="00CC2F35" w:rsidRPr="00CC2F35">
        <w:rPr>
          <w:rFonts w:cs="Times New Roman"/>
        </w:rPr>
        <w:t>of not more than one commercial vehicle of not more than one ton capacity</w:t>
      </w:r>
      <w:proofErr w:type="gramEnd"/>
      <w:r w:rsidR="00CC2F35">
        <w:rPr>
          <w:rFonts w:cs="Times New Roman"/>
        </w:rPr>
        <w:t>.</w:t>
      </w:r>
      <w:r w:rsidR="00634818">
        <w:rPr>
          <w:rFonts w:cs="Times New Roman"/>
        </w:rPr>
        <w:t>”</w:t>
      </w:r>
      <w:r w:rsidR="00CC2F35">
        <w:rPr>
          <w:rFonts w:cs="Times New Roman"/>
        </w:rPr>
        <w:t xml:space="preserve"> </w:t>
      </w:r>
      <w:r w:rsidR="008252B7">
        <w:rPr>
          <w:rFonts w:cs="Times New Roman"/>
        </w:rPr>
        <w:t xml:space="preserve">For a private garage to qualify as a permitted accessory use </w:t>
      </w:r>
      <w:r w:rsidR="00CC2F35">
        <w:rPr>
          <w:rFonts w:cs="Times New Roman"/>
        </w:rPr>
        <w:t xml:space="preserve">in a residential district </w:t>
      </w:r>
      <w:r w:rsidR="008252B7">
        <w:rPr>
          <w:rFonts w:cs="Times New Roman"/>
        </w:rPr>
        <w:t>it shall have a floor area of 900 square feet</w:t>
      </w:r>
      <w:r w:rsidR="008E0ECC">
        <w:rPr>
          <w:rFonts w:cs="Times New Roman"/>
        </w:rPr>
        <w:t xml:space="preserve"> or less</w:t>
      </w:r>
      <w:r w:rsidR="008252B7">
        <w:rPr>
          <w:rFonts w:cs="Times New Roman"/>
        </w:rPr>
        <w:t xml:space="preserve">. Any private garage of </w:t>
      </w:r>
      <w:r w:rsidR="008E0ECC">
        <w:rPr>
          <w:rFonts w:cs="Times New Roman"/>
        </w:rPr>
        <w:t xml:space="preserve">more than </w:t>
      </w:r>
      <w:r w:rsidR="008252B7">
        <w:rPr>
          <w:rFonts w:cs="Times New Roman"/>
        </w:rPr>
        <w:t xml:space="preserve">900 square feet </w:t>
      </w:r>
      <w:r w:rsidR="008E0ECC">
        <w:rPr>
          <w:rFonts w:cs="Times New Roman"/>
        </w:rPr>
        <w:t xml:space="preserve">shall </w:t>
      </w:r>
      <w:r w:rsidR="008252B7">
        <w:rPr>
          <w:rFonts w:cs="Times New Roman"/>
        </w:rPr>
        <w:t xml:space="preserve">only be permitted in a residential zoning district by special exception (See Article VII Conditional Uses, Uses Permitted by Special Exception, and Special Events). </w:t>
      </w:r>
    </w:p>
    <w:p w:rsidR="008252B7" w:rsidRDefault="008252B7" w:rsidP="00CC2F35">
      <w:pPr>
        <w:pStyle w:val="NoSpacing"/>
        <w:ind w:left="1440"/>
        <w:rPr>
          <w:rFonts w:cs="Times New Roman"/>
        </w:rPr>
      </w:pPr>
    </w:p>
    <w:p w:rsidR="00BA321A" w:rsidRDefault="00AF43C0">
      <w:pPr>
        <w:pStyle w:val="NoSpacing"/>
        <w:ind w:left="1440"/>
        <w:rPr>
          <w:rFonts w:cs="Times New Roman"/>
        </w:rPr>
      </w:pPr>
      <w:r>
        <w:rPr>
          <w:rFonts w:cs="Times New Roman"/>
        </w:rPr>
        <w:t>f</w:t>
      </w:r>
      <w:r w:rsidR="008252B7">
        <w:rPr>
          <w:rFonts w:cs="Times New Roman"/>
        </w:rPr>
        <w:t xml:space="preserve">. Parking of motor vehicles. The locations and types of motor vehicles permitted herein are regulated by Section 185-54, Parking and storage of certain vehicles. </w:t>
      </w:r>
      <w:r w:rsidR="008252B7">
        <w:rPr>
          <w:rFonts w:cs="Times New Roman"/>
        </w:rPr>
        <w:br w:type="page"/>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g</w:t>
      </w:r>
      <w:r w:rsidR="008252B7">
        <w:rPr>
          <w:rFonts w:cs="Times New Roman"/>
        </w:rPr>
        <w:t xml:space="preserve">) </w:t>
      </w:r>
      <w:r w:rsidR="00FC5C32" w:rsidRPr="00FC5C32">
        <w:rPr>
          <w:rFonts w:cs="Times New Roman"/>
        </w:rPr>
        <w:t>Storage of a boat and/or boat trailer, recreational vehicle, travel trailer or motor home (but not mobile home). No boat or boat trailer, recreational vehicle, travel trailer or motor home shall be used for living purposes while so stored</w:t>
      </w:r>
      <w:r w:rsidR="008252B7">
        <w:rPr>
          <w:rFonts w:cs="Times New Roman"/>
        </w:rPr>
        <w:t>. Zoning regulations regarding placement of such items relative to property lines are given in Article VIII Supplementary Height, Area and Bulk Section 185-51 C. under Accessory buildings and structures. Storage of a mobile home is prohibited.</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r>
        <w:rPr>
          <w:rFonts w:cs="Times New Roman"/>
        </w:rPr>
        <w:t>h</w:t>
      </w:r>
      <w:r w:rsidR="008252B7">
        <w:rPr>
          <w:rFonts w:cs="Times New Roman"/>
        </w:rPr>
        <w:t xml:space="preserve">) </w:t>
      </w:r>
      <w:r w:rsidR="008252B7" w:rsidRPr="008853D2">
        <w:rPr>
          <w:rFonts w:cs="Times New Roman"/>
        </w:rPr>
        <w:t>Keeping of domestic animals as pets</w:t>
      </w:r>
      <w:r w:rsidR="008252B7">
        <w:rPr>
          <w:rFonts w:cs="Times New Roman"/>
        </w:rPr>
        <w:t xml:space="preserve">. Domestic animals may be kept as pets </w:t>
      </w:r>
      <w:r w:rsidR="008252B7" w:rsidRPr="008853D2">
        <w:rPr>
          <w:rFonts w:cs="Times New Roman"/>
        </w:rPr>
        <w:t xml:space="preserve">for personal enjoyment or household use </w:t>
      </w:r>
      <w:r w:rsidR="008252B7">
        <w:rPr>
          <w:rFonts w:cs="Times New Roman"/>
        </w:rPr>
        <w:t xml:space="preserve">but </w:t>
      </w:r>
      <w:r w:rsidR="008252B7" w:rsidRPr="008853D2">
        <w:rPr>
          <w:rFonts w:cs="Times New Roman"/>
        </w:rPr>
        <w:t>not as a</w:t>
      </w:r>
      <w:r w:rsidR="008252B7">
        <w:rPr>
          <w:rFonts w:cs="Times New Roman"/>
        </w:rPr>
        <w:t xml:space="preserve"> </w:t>
      </w:r>
      <w:r w:rsidR="008252B7" w:rsidRPr="008853D2">
        <w:rPr>
          <w:rFonts w:cs="Times New Roman"/>
        </w:rPr>
        <w:t>business, and providing such pets are properly licensed, housed and cared for so as not to be a public or private nuisance or to endanger the</w:t>
      </w:r>
      <w:r w:rsidR="008252B7">
        <w:rPr>
          <w:rFonts w:cs="Times New Roman"/>
        </w:rPr>
        <w:t xml:space="preserve"> </w:t>
      </w:r>
      <w:r w:rsidR="008252B7" w:rsidRPr="008853D2">
        <w:rPr>
          <w:rFonts w:cs="Times New Roman"/>
        </w:rPr>
        <w:t>welfare of the pet so kept</w:t>
      </w:r>
      <w:r w:rsidR="008252B7">
        <w:rPr>
          <w:rFonts w:cs="Times New Roman"/>
        </w:rPr>
        <w:t>.</w:t>
      </w:r>
    </w:p>
    <w:p w:rsidR="008252B7" w:rsidRDefault="008252B7" w:rsidP="00CC2F35">
      <w:pPr>
        <w:pStyle w:val="NoSpacing"/>
        <w:ind w:left="1440"/>
        <w:rPr>
          <w:rFonts w:cs="Times New Roman"/>
        </w:rPr>
      </w:pPr>
    </w:p>
    <w:p w:rsidR="008252B7" w:rsidRDefault="00AF43C0" w:rsidP="00CC2F35">
      <w:pPr>
        <w:pStyle w:val="NoSpacing"/>
        <w:ind w:left="1440"/>
        <w:rPr>
          <w:rFonts w:cs="Times New Roman"/>
        </w:rPr>
      </w:pPr>
      <w:proofErr w:type="spellStart"/>
      <w:r>
        <w:rPr>
          <w:rFonts w:cs="Times New Roman"/>
        </w:rPr>
        <w:t>i</w:t>
      </w:r>
      <w:proofErr w:type="spellEnd"/>
      <w:r w:rsidR="008252B7">
        <w:rPr>
          <w:rFonts w:cs="Times New Roman"/>
        </w:rPr>
        <w:t xml:space="preserve">) Home barbecue grill. When used in compliance with Fire Marshal regulations (See DEL        ) electric and piped-in gas grills are permitted, bottled-gas/propane and charcoal grills are prohibited on upper-level decks.  </w:t>
      </w:r>
    </w:p>
    <w:p w:rsidR="008252B7" w:rsidRDefault="008252B7"/>
    <w:p w:rsidR="00EA355B" w:rsidRDefault="008252B7" w:rsidP="008252B7">
      <w:pPr>
        <w:ind w:left="720"/>
        <w:rPr>
          <w:rFonts w:cs="Times New Roman"/>
        </w:rPr>
      </w:pPr>
      <w:r>
        <w:t xml:space="preserve">4) Conditional Uses. Conditional </w:t>
      </w:r>
      <w:r w:rsidRPr="0056487A">
        <w:t>uses</w:t>
      </w:r>
      <w:r>
        <w:t xml:space="preserve"> </w:t>
      </w:r>
      <w:r w:rsidRPr="0056487A">
        <w:t xml:space="preserve">in NR, RR and PR zoning districts are listed in Table </w:t>
      </w:r>
      <w:r w:rsidR="00FC5C32">
        <w:t>4</w:t>
      </w:r>
      <w:r w:rsidRPr="0056487A">
        <w:t xml:space="preserve"> </w:t>
      </w:r>
      <w:r>
        <w:t xml:space="preserve">Conditional </w:t>
      </w:r>
      <w:r w:rsidRPr="0056487A">
        <w:t>Uses in Residential Districts.</w:t>
      </w:r>
      <w:r w:rsidR="00EA355B" w:rsidRPr="00EA355B">
        <w:rPr>
          <w:rFonts w:cs="Times New Roman"/>
        </w:rPr>
        <w:t xml:space="preserve"> </w:t>
      </w:r>
    </w:p>
    <w:p w:rsidR="008252B7" w:rsidRPr="0056487A" w:rsidRDefault="00EA355B" w:rsidP="008252B7">
      <w:pPr>
        <w:ind w:left="720"/>
      </w:pPr>
      <w:r w:rsidRPr="00410134">
        <w:rPr>
          <w:rFonts w:cs="Times New Roman"/>
        </w:rPr>
        <w:t xml:space="preserve"> </w:t>
      </w:r>
      <w:r>
        <w:rPr>
          <w:rFonts w:cs="Times New Roman"/>
        </w:rPr>
        <w:t xml:space="preserve">Conditional use applications are reviewed by the Planning Commission and approved by the Town Commissioners. For some conditional uses a set of minimum conditions shall apply to all such conditional uses. A list of such minimum conditions and a description of the processes for application, approval, and appeal are provided in Article VII Conditional Uses, Uses Permitted by Special Exception, and Special Events. Additional conditions may be imposed, dependent on size and location of the property, as part of the conditional use approval process, to protect the health, safety and welfare of the community.  </w:t>
      </w:r>
    </w:p>
    <w:tbl>
      <w:tblPr>
        <w:tblStyle w:val="TableGrid"/>
        <w:tblW w:w="0" w:type="auto"/>
        <w:tblLook w:val="04A0"/>
      </w:tblPr>
      <w:tblGrid>
        <w:gridCol w:w="4248"/>
        <w:gridCol w:w="1980"/>
        <w:gridCol w:w="1890"/>
        <w:gridCol w:w="1458"/>
      </w:tblGrid>
      <w:tr w:rsidR="00AF43C0" w:rsidTr="00634818">
        <w:tc>
          <w:tcPr>
            <w:tcW w:w="9576" w:type="dxa"/>
            <w:gridSpan w:val="4"/>
          </w:tcPr>
          <w:p w:rsidR="00AF43C0" w:rsidRDefault="00AF43C0" w:rsidP="00AF43C0">
            <w:pPr>
              <w:ind w:left="720"/>
              <w:jc w:val="center"/>
            </w:pPr>
            <w:r>
              <w:t xml:space="preserve">Table 4 Conditional </w:t>
            </w:r>
            <w:r w:rsidRPr="0056487A">
              <w:t>Uses in Residential Districts</w:t>
            </w:r>
          </w:p>
          <w:p w:rsidR="00AF43C0" w:rsidRPr="00336C6B" w:rsidRDefault="00AF43C0" w:rsidP="00634818">
            <w:pPr>
              <w:pStyle w:val="NoSpacing"/>
              <w:jc w:val="center"/>
              <w:rPr>
                <w:rFonts w:cs="Times New Roman"/>
                <w:sz w:val="20"/>
                <w:szCs w:val="20"/>
              </w:rPr>
            </w:pPr>
          </w:p>
        </w:tc>
      </w:tr>
      <w:tr w:rsidR="00AF43C0" w:rsidTr="00634818">
        <w:tc>
          <w:tcPr>
            <w:tcW w:w="4248" w:type="dxa"/>
          </w:tcPr>
          <w:p w:rsidR="00AF43C0" w:rsidRDefault="00AF43C0">
            <w:pPr>
              <w:pStyle w:val="NoSpacing"/>
              <w:rPr>
                <w:rFonts w:cs="Times New Roman"/>
                <w:b/>
                <w:bCs/>
                <w:sz w:val="20"/>
                <w:szCs w:val="20"/>
              </w:rPr>
            </w:pPr>
            <w:r w:rsidRPr="00D9136D">
              <w:rPr>
                <w:rFonts w:cs="Times New Roman"/>
                <w:b/>
                <w:bCs/>
                <w:sz w:val="20"/>
                <w:szCs w:val="20"/>
              </w:rPr>
              <w:t>Conditional uses.</w:t>
            </w:r>
          </w:p>
          <w:p w:rsidR="00AF43C0" w:rsidRDefault="00AF43C0">
            <w:pPr>
              <w:pStyle w:val="NoSpacing"/>
              <w:rPr>
                <w:rFonts w:cs="Times New Roman"/>
                <w:sz w:val="20"/>
                <w:szCs w:val="20"/>
              </w:rPr>
            </w:pPr>
          </w:p>
        </w:tc>
        <w:tc>
          <w:tcPr>
            <w:tcW w:w="198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NR</w:t>
            </w:r>
          </w:p>
          <w:p w:rsidR="00AF43C0" w:rsidRPr="00336C6B" w:rsidRDefault="00AF43C0" w:rsidP="00634818">
            <w:pPr>
              <w:pStyle w:val="NoSpacing"/>
              <w:jc w:val="center"/>
              <w:rPr>
                <w:rFonts w:cs="Times New Roman"/>
                <w:sz w:val="20"/>
                <w:szCs w:val="20"/>
              </w:rPr>
            </w:pPr>
            <w:r w:rsidRPr="00336C6B">
              <w:rPr>
                <w:rFonts w:cs="Times New Roman"/>
                <w:sz w:val="20"/>
                <w:szCs w:val="20"/>
              </w:rPr>
              <w:t>Neighborhood Residential</w:t>
            </w:r>
          </w:p>
        </w:tc>
        <w:tc>
          <w:tcPr>
            <w:tcW w:w="189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RR</w:t>
            </w:r>
          </w:p>
          <w:p w:rsidR="00AF43C0" w:rsidRPr="00336C6B" w:rsidRDefault="00AF43C0" w:rsidP="00634818">
            <w:pPr>
              <w:pStyle w:val="NoSpacing"/>
              <w:jc w:val="center"/>
              <w:rPr>
                <w:rFonts w:cs="Times New Roman"/>
                <w:sz w:val="20"/>
                <w:szCs w:val="20"/>
              </w:rPr>
            </w:pPr>
            <w:r w:rsidRPr="00336C6B">
              <w:rPr>
                <w:rFonts w:cs="Times New Roman"/>
                <w:sz w:val="20"/>
                <w:szCs w:val="20"/>
              </w:rPr>
              <w:t>Resort Residential</w:t>
            </w:r>
          </w:p>
        </w:tc>
        <w:tc>
          <w:tcPr>
            <w:tcW w:w="1458" w:type="dxa"/>
          </w:tcPr>
          <w:p w:rsidR="00AF43C0" w:rsidRPr="00336C6B" w:rsidRDefault="00AF43C0" w:rsidP="00634818">
            <w:pPr>
              <w:pStyle w:val="NoSpacing"/>
              <w:jc w:val="center"/>
              <w:rPr>
                <w:rFonts w:cs="Times New Roman"/>
                <w:sz w:val="20"/>
                <w:szCs w:val="20"/>
              </w:rPr>
            </w:pPr>
            <w:r w:rsidRPr="00336C6B">
              <w:rPr>
                <w:rFonts w:cs="Times New Roman"/>
                <w:sz w:val="20"/>
                <w:szCs w:val="20"/>
              </w:rPr>
              <w:t>PR</w:t>
            </w:r>
          </w:p>
          <w:p w:rsidR="00AF43C0" w:rsidRPr="00336C6B" w:rsidRDefault="00AF43C0" w:rsidP="00634818">
            <w:pPr>
              <w:pStyle w:val="NoSpacing"/>
              <w:jc w:val="center"/>
              <w:rPr>
                <w:rFonts w:cs="Times New Roman"/>
                <w:sz w:val="20"/>
                <w:szCs w:val="20"/>
              </w:rPr>
            </w:pPr>
            <w:r w:rsidRPr="00336C6B">
              <w:rPr>
                <w:rFonts w:cs="Times New Roman"/>
                <w:sz w:val="20"/>
                <w:szCs w:val="20"/>
              </w:rPr>
              <w:t>Planned Residential</w:t>
            </w:r>
          </w:p>
        </w:tc>
      </w:tr>
      <w:tr w:rsidR="00AF43C0" w:rsidTr="00634818">
        <w:tc>
          <w:tcPr>
            <w:tcW w:w="4248" w:type="dxa"/>
          </w:tcPr>
          <w:p w:rsidR="00AF43C0" w:rsidRDefault="00AF43C0">
            <w:pPr>
              <w:pStyle w:val="NoSpacing"/>
              <w:rPr>
                <w:rFonts w:cs="Times New Roman"/>
                <w:sz w:val="20"/>
                <w:szCs w:val="20"/>
              </w:rPr>
            </w:pPr>
            <w:r w:rsidRPr="002763E1">
              <w:rPr>
                <w:rFonts w:cs="Times New Roman"/>
                <w:sz w:val="20"/>
                <w:szCs w:val="20"/>
              </w:rPr>
              <w:t>Bed-and-breakfast</w:t>
            </w:r>
          </w:p>
        </w:tc>
        <w:tc>
          <w:tcPr>
            <w:tcW w:w="198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634818">
        <w:tc>
          <w:tcPr>
            <w:tcW w:w="4248" w:type="dxa"/>
          </w:tcPr>
          <w:p w:rsidR="00AF43C0" w:rsidRPr="00336C6B" w:rsidRDefault="00AF43C0" w:rsidP="00405D46">
            <w:pPr>
              <w:pStyle w:val="NoSpacing"/>
              <w:jc w:val="both"/>
              <w:rPr>
                <w:rFonts w:cs="Times New Roman"/>
                <w:sz w:val="20"/>
                <w:szCs w:val="20"/>
              </w:rPr>
            </w:pPr>
            <w:r w:rsidRPr="002763E1">
              <w:rPr>
                <w:rFonts w:cs="Times New Roman"/>
                <w:sz w:val="20"/>
                <w:szCs w:val="20"/>
              </w:rPr>
              <w:t>Access</w:t>
            </w:r>
            <w:r>
              <w:rPr>
                <w:rFonts w:cs="Times New Roman"/>
                <w:sz w:val="20"/>
                <w:szCs w:val="20"/>
              </w:rPr>
              <w:t xml:space="preserve"> from and use of a residential district property </w:t>
            </w:r>
            <w:r w:rsidRPr="002763E1">
              <w:rPr>
                <w:rFonts w:cs="Times New Roman"/>
                <w:sz w:val="20"/>
                <w:szCs w:val="20"/>
              </w:rPr>
              <w:t xml:space="preserve">adjacent </w:t>
            </w:r>
            <w:r>
              <w:rPr>
                <w:rFonts w:cs="Times New Roman"/>
                <w:sz w:val="20"/>
                <w:szCs w:val="20"/>
              </w:rPr>
              <w:t xml:space="preserve">to a </w:t>
            </w:r>
            <w:r w:rsidRPr="002763E1">
              <w:rPr>
                <w:rFonts w:cs="Times New Roman"/>
                <w:sz w:val="20"/>
                <w:szCs w:val="20"/>
              </w:rPr>
              <w:t>Resort</w:t>
            </w:r>
            <w:r>
              <w:rPr>
                <w:rFonts w:cs="Times New Roman"/>
                <w:sz w:val="20"/>
                <w:szCs w:val="20"/>
              </w:rPr>
              <w:t xml:space="preserve"> </w:t>
            </w:r>
            <w:r w:rsidRPr="002763E1">
              <w:rPr>
                <w:rFonts w:cs="Times New Roman"/>
                <w:sz w:val="20"/>
                <w:szCs w:val="20"/>
              </w:rPr>
              <w:t>Business District property owned by</w:t>
            </w:r>
            <w:r>
              <w:rPr>
                <w:rFonts w:cs="Times New Roman"/>
                <w:sz w:val="20"/>
                <w:szCs w:val="20"/>
              </w:rPr>
              <w:t xml:space="preserve"> </w:t>
            </w:r>
            <w:r w:rsidRPr="002763E1">
              <w:rPr>
                <w:rFonts w:cs="Times New Roman"/>
                <w:sz w:val="20"/>
                <w:szCs w:val="20"/>
              </w:rPr>
              <w:t>the same person, corporation or</w:t>
            </w:r>
            <w:r>
              <w:rPr>
                <w:rFonts w:cs="Times New Roman"/>
                <w:sz w:val="20"/>
                <w:szCs w:val="20"/>
              </w:rPr>
              <w:t xml:space="preserve"> </w:t>
            </w:r>
            <w:r w:rsidRPr="002763E1">
              <w:rPr>
                <w:rFonts w:cs="Times New Roman"/>
                <w:sz w:val="20"/>
                <w:szCs w:val="20"/>
              </w:rPr>
              <w:t xml:space="preserve">entity. </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p>
        </w:tc>
      </w:tr>
      <w:tr w:rsidR="00AF43C0" w:rsidTr="00634818">
        <w:tc>
          <w:tcPr>
            <w:tcW w:w="4248" w:type="dxa"/>
          </w:tcPr>
          <w:p w:rsidR="00AF43C0" w:rsidRPr="00336C6B" w:rsidRDefault="00AF43C0" w:rsidP="002763E1">
            <w:pPr>
              <w:pStyle w:val="NoSpacing"/>
              <w:rPr>
                <w:rFonts w:cs="Times New Roman"/>
                <w:sz w:val="20"/>
                <w:szCs w:val="20"/>
              </w:rPr>
            </w:pPr>
            <w:r w:rsidRPr="002763E1">
              <w:rPr>
                <w:rFonts w:cs="Times New Roman"/>
                <w:sz w:val="20"/>
                <w:szCs w:val="20"/>
              </w:rPr>
              <w:t>Institutions, educational or</w:t>
            </w:r>
            <w:r>
              <w:rPr>
                <w:rFonts w:cs="Times New Roman"/>
                <w:sz w:val="20"/>
                <w:szCs w:val="20"/>
              </w:rPr>
              <w:t xml:space="preserve"> </w:t>
            </w:r>
            <w:r w:rsidRPr="002763E1">
              <w:rPr>
                <w:rFonts w:cs="Times New Roman"/>
                <w:sz w:val="20"/>
                <w:szCs w:val="20"/>
              </w:rPr>
              <w:t>philanthropic, including museums,</w:t>
            </w:r>
            <w:r>
              <w:rPr>
                <w:rFonts w:cs="Times New Roman"/>
                <w:sz w:val="20"/>
                <w:szCs w:val="20"/>
              </w:rPr>
              <w:t xml:space="preserve"> </w:t>
            </w:r>
            <w:r w:rsidRPr="002763E1">
              <w:rPr>
                <w:rFonts w:cs="Times New Roman"/>
                <w:sz w:val="20"/>
                <w:szCs w:val="20"/>
              </w:rPr>
              <w:t>art galleries and libraries</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634818">
        <w:tc>
          <w:tcPr>
            <w:tcW w:w="4248" w:type="dxa"/>
          </w:tcPr>
          <w:p w:rsidR="00AF43C0" w:rsidRPr="00336C6B" w:rsidRDefault="00AF43C0" w:rsidP="00D62F0B">
            <w:pPr>
              <w:pStyle w:val="NoSpacing"/>
              <w:rPr>
                <w:rFonts w:cs="Times New Roman"/>
                <w:sz w:val="20"/>
                <w:szCs w:val="20"/>
              </w:rPr>
            </w:pPr>
            <w:r w:rsidRPr="002763E1">
              <w:rPr>
                <w:rFonts w:cs="Times New Roman"/>
                <w:sz w:val="20"/>
                <w:szCs w:val="20"/>
              </w:rPr>
              <w:t>Marinas or yacht clubs and</w:t>
            </w:r>
            <w:r>
              <w:rPr>
                <w:rFonts w:cs="Times New Roman"/>
                <w:sz w:val="20"/>
                <w:szCs w:val="20"/>
              </w:rPr>
              <w:t xml:space="preserve"> </w:t>
            </w:r>
            <w:r w:rsidRPr="002763E1">
              <w:rPr>
                <w:rFonts w:cs="Times New Roman"/>
                <w:sz w:val="20"/>
                <w:szCs w:val="20"/>
              </w:rPr>
              <w:t xml:space="preserve">swimming or tennis clubs </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634818">
        <w:tc>
          <w:tcPr>
            <w:tcW w:w="4248" w:type="dxa"/>
          </w:tcPr>
          <w:p w:rsidR="00AF43C0" w:rsidRPr="00336C6B" w:rsidRDefault="00AF43C0" w:rsidP="002763E1">
            <w:pPr>
              <w:pStyle w:val="NoSpacing"/>
              <w:rPr>
                <w:rFonts w:cs="Times New Roman"/>
                <w:sz w:val="20"/>
                <w:szCs w:val="20"/>
              </w:rPr>
            </w:pPr>
            <w:r w:rsidRPr="002763E1">
              <w:rPr>
                <w:rFonts w:cs="Times New Roman"/>
                <w:sz w:val="20"/>
                <w:szCs w:val="20"/>
              </w:rPr>
              <w:t>Public utilities or public services</w:t>
            </w:r>
            <w:r>
              <w:rPr>
                <w:rFonts w:cs="Times New Roman"/>
                <w:sz w:val="20"/>
                <w:szCs w:val="20"/>
              </w:rPr>
              <w:t xml:space="preserve"> </w:t>
            </w:r>
            <w:r w:rsidRPr="002763E1">
              <w:rPr>
                <w:rFonts w:cs="Times New Roman"/>
                <w:sz w:val="20"/>
                <w:szCs w:val="20"/>
              </w:rPr>
              <w:t>uses, public or governmental</w:t>
            </w:r>
            <w:r>
              <w:rPr>
                <w:rFonts w:cs="Times New Roman"/>
                <w:sz w:val="20"/>
                <w:szCs w:val="20"/>
              </w:rPr>
              <w:t xml:space="preserve"> </w:t>
            </w:r>
            <w:r w:rsidRPr="002763E1">
              <w:rPr>
                <w:rFonts w:cs="Times New Roman"/>
                <w:sz w:val="20"/>
                <w:szCs w:val="20"/>
              </w:rPr>
              <w:t>buildings and uses, including</w:t>
            </w:r>
            <w:r>
              <w:rPr>
                <w:rFonts w:cs="Times New Roman"/>
                <w:sz w:val="20"/>
                <w:szCs w:val="20"/>
              </w:rPr>
              <w:t xml:space="preserve"> </w:t>
            </w:r>
            <w:r w:rsidRPr="002763E1">
              <w:rPr>
                <w:rFonts w:cs="Times New Roman"/>
                <w:sz w:val="20"/>
                <w:szCs w:val="20"/>
              </w:rPr>
              <w:t>schools, playgrounds, and public</w:t>
            </w:r>
            <w:r>
              <w:rPr>
                <w:rFonts w:cs="Times New Roman"/>
                <w:sz w:val="20"/>
                <w:szCs w:val="20"/>
              </w:rPr>
              <w:t xml:space="preserve"> </w:t>
            </w:r>
            <w:r w:rsidRPr="002763E1">
              <w:rPr>
                <w:rFonts w:cs="Times New Roman"/>
                <w:sz w:val="20"/>
                <w:szCs w:val="20"/>
              </w:rPr>
              <w:t>boat landings</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bl>
    <w:p w:rsidR="008252B7" w:rsidRDefault="008252B7"/>
    <w:p w:rsidR="00CC2F35" w:rsidRDefault="00EA355B" w:rsidP="00EA355B">
      <w:pPr>
        <w:ind w:left="1440"/>
        <w:rPr>
          <w:rFonts w:cs="Times New Roman"/>
        </w:rPr>
      </w:pPr>
      <w:r>
        <w:rPr>
          <w:rFonts w:cs="Times New Roman"/>
        </w:rPr>
        <w:lastRenderedPageBreak/>
        <w:t>a</w:t>
      </w:r>
      <w:r w:rsidR="00CC2F35">
        <w:rPr>
          <w:rFonts w:cs="Times New Roman"/>
        </w:rPr>
        <w:t xml:space="preserve">) </w:t>
      </w:r>
      <w:commentRangeStart w:id="2"/>
      <w:r w:rsidR="00CC2F35">
        <w:rPr>
          <w:rFonts w:cs="Times New Roman"/>
        </w:rPr>
        <w:t xml:space="preserve">Bed-and-Breakfast. </w:t>
      </w:r>
      <w:commentRangeEnd w:id="2"/>
      <w:r w:rsidR="00C869B7">
        <w:rPr>
          <w:rStyle w:val="CommentReference"/>
        </w:rPr>
        <w:commentReference w:id="2"/>
      </w:r>
      <w:proofErr w:type="gramStart"/>
      <w:r w:rsidR="00CC2F35">
        <w:rPr>
          <w:rFonts w:cs="Times New Roman"/>
        </w:rPr>
        <w:t xml:space="preserve">Defined in Section 1-16 as </w:t>
      </w:r>
      <w:r w:rsidR="00634818">
        <w:rPr>
          <w:rFonts w:cs="Times New Roman"/>
        </w:rPr>
        <w:t>“[</w:t>
      </w:r>
      <w:r w:rsidR="00CC2F35">
        <w:rPr>
          <w:rFonts w:cs="Times New Roman"/>
        </w:rPr>
        <w:t>a</w:t>
      </w:r>
      <w:r w:rsidR="00634818">
        <w:rPr>
          <w:rFonts w:cs="Times New Roman"/>
        </w:rPr>
        <w:t>]</w:t>
      </w:r>
      <w:r w:rsidR="00CC2F35" w:rsidRPr="00CC2F35">
        <w:t>n owner-occupied private home in which up to four bedrooms are used to provide overnight accommodations and a breakfast meal for transient guests for compensation.</w:t>
      </w:r>
      <w:r w:rsidR="00634818">
        <w:t>”</w:t>
      </w:r>
      <w:proofErr w:type="gramEnd"/>
      <w:r>
        <w:t xml:space="preserve"> </w:t>
      </w:r>
      <w:r w:rsidR="00CC2F35">
        <w:rPr>
          <w:rFonts w:cs="Times New Roman"/>
        </w:rPr>
        <w:t xml:space="preserve">A </w:t>
      </w:r>
      <w:r w:rsidR="00CC2F35" w:rsidRPr="005C664A">
        <w:rPr>
          <w:rFonts w:cs="Times New Roman"/>
        </w:rPr>
        <w:t>bed-and-breakfast</w:t>
      </w:r>
      <w:r>
        <w:rPr>
          <w:rFonts w:cs="Times New Roman"/>
        </w:rPr>
        <w:t xml:space="preserve"> </w:t>
      </w:r>
      <w:r w:rsidR="00CC2F35">
        <w:rPr>
          <w:rFonts w:cs="Times New Roman"/>
        </w:rPr>
        <w:t xml:space="preserve">may be either an </w:t>
      </w:r>
      <w:r w:rsidR="00CC2F35" w:rsidRPr="005C664A">
        <w:rPr>
          <w:rFonts w:cs="Times New Roman"/>
        </w:rPr>
        <w:t xml:space="preserve">incidental use </w:t>
      </w:r>
      <w:r w:rsidR="00CC2F35">
        <w:rPr>
          <w:rFonts w:cs="Times New Roman"/>
        </w:rPr>
        <w:t>or</w:t>
      </w:r>
      <w:r w:rsidR="00CC2F35" w:rsidRPr="005C664A">
        <w:rPr>
          <w:rFonts w:cs="Times New Roman"/>
        </w:rPr>
        <w:t xml:space="preserve"> the</w:t>
      </w:r>
      <w:r w:rsidR="00CC2F35">
        <w:rPr>
          <w:rFonts w:cs="Times New Roman"/>
        </w:rPr>
        <w:t xml:space="preserve"> </w:t>
      </w:r>
      <w:r w:rsidR="00CC2F35" w:rsidRPr="005C664A">
        <w:rPr>
          <w:rFonts w:cs="Times New Roman"/>
        </w:rPr>
        <w:t xml:space="preserve">principal use of a </w:t>
      </w:r>
      <w:r w:rsidR="00CC2F35">
        <w:rPr>
          <w:rFonts w:cs="Times New Roman"/>
        </w:rPr>
        <w:t xml:space="preserve">detached </w:t>
      </w:r>
      <w:r w:rsidR="00CC2F35" w:rsidRPr="005C664A">
        <w:rPr>
          <w:rFonts w:cs="Times New Roman"/>
        </w:rPr>
        <w:t>single-family dwelling</w:t>
      </w:r>
      <w:r w:rsidR="00CC2F35">
        <w:rPr>
          <w:rFonts w:cs="Times New Roman"/>
        </w:rPr>
        <w:t xml:space="preserve"> or a dwelling unit within a multiunit residential building but shall not comprise several such dwelling units</w:t>
      </w:r>
      <w:r w:rsidR="00CC2F35" w:rsidRPr="005C664A">
        <w:rPr>
          <w:rFonts w:cs="Times New Roman"/>
        </w:rPr>
        <w:t>.</w:t>
      </w:r>
      <w:r w:rsidR="00CC2F35">
        <w:rPr>
          <w:rFonts w:cs="Times New Roman"/>
        </w:rPr>
        <w:t xml:space="preserve"> </w:t>
      </w:r>
      <w:r w:rsidR="00CC2F35" w:rsidRPr="005C664A">
        <w:rPr>
          <w:rFonts w:cs="Times New Roman"/>
        </w:rPr>
        <w:t>The bed-and-breakfast must be owner-occupied during</w:t>
      </w:r>
      <w:r w:rsidR="00CC2F35">
        <w:rPr>
          <w:rFonts w:cs="Times New Roman"/>
        </w:rPr>
        <w:t xml:space="preserve"> </w:t>
      </w:r>
      <w:r w:rsidR="00CC2F35" w:rsidRPr="005C664A">
        <w:rPr>
          <w:rFonts w:cs="Times New Roman"/>
        </w:rPr>
        <w:t>the period of operation, unless a non-owner manager is</w:t>
      </w:r>
      <w:r w:rsidR="00CC2F35">
        <w:rPr>
          <w:rFonts w:cs="Times New Roman"/>
        </w:rPr>
        <w:t xml:space="preserve"> </w:t>
      </w:r>
      <w:r w:rsidR="00CC2F35" w:rsidRPr="005C664A">
        <w:rPr>
          <w:rFonts w:cs="Times New Roman"/>
        </w:rPr>
        <w:t>approved as a part of the approval of the conditional use</w:t>
      </w:r>
      <w:r w:rsidR="00CC2F35">
        <w:rPr>
          <w:rFonts w:cs="Times New Roman"/>
        </w:rPr>
        <w:t xml:space="preserve"> </w:t>
      </w:r>
      <w:r w:rsidR="00CC2F35" w:rsidRPr="005C664A">
        <w:rPr>
          <w:rFonts w:cs="Times New Roman"/>
        </w:rPr>
        <w:t>application.</w:t>
      </w:r>
      <w:r w:rsidR="008E0ECC">
        <w:rPr>
          <w:rFonts w:cs="Times New Roman"/>
        </w:rPr>
        <w:t xml:space="preserve"> See Article VII Conditional Uses, Uses Permitted by Special Exception, and Special Events.</w:t>
      </w:r>
    </w:p>
    <w:p w:rsidR="00CC2F35" w:rsidRDefault="00CC2F35" w:rsidP="00CC2F35">
      <w:pPr>
        <w:pStyle w:val="NoSpacing"/>
        <w:ind w:left="720"/>
        <w:rPr>
          <w:rFonts w:cs="Times New Roman"/>
        </w:rPr>
      </w:pPr>
    </w:p>
    <w:p w:rsidR="00EA355B" w:rsidRDefault="00EA355B" w:rsidP="00EA355B">
      <w:pPr>
        <w:pStyle w:val="NoSpacing"/>
        <w:ind w:left="1440"/>
        <w:rPr>
          <w:rFonts w:cs="Times New Roman"/>
        </w:rPr>
      </w:pPr>
      <w:r>
        <w:rPr>
          <w:rFonts w:cs="Times New Roman"/>
        </w:rPr>
        <w:t xml:space="preserve">b) Access from and use of a residential district property adjacent to a Resort Business District property owned by the same person, corporation or entity. A portion of a residential district property such as a driveway may be used to provide vehicle and personal </w:t>
      </w:r>
      <w:r w:rsidRPr="005852F1">
        <w:rPr>
          <w:rFonts w:cs="Times New Roman"/>
        </w:rPr>
        <w:t>access</w:t>
      </w:r>
      <w:r>
        <w:rPr>
          <w:rFonts w:cs="Times New Roman"/>
        </w:rPr>
        <w:t xml:space="preserve"> to an adjacent Resort Business district property. In addition a portion of the residential district property may be used for the parking of vehicles associated with the Resort Business </w:t>
      </w:r>
      <w:proofErr w:type="gramStart"/>
      <w:r>
        <w:rPr>
          <w:rFonts w:cs="Times New Roman"/>
        </w:rPr>
        <w:t>property,</w:t>
      </w:r>
      <w:proofErr w:type="gramEnd"/>
      <w:r>
        <w:rPr>
          <w:rFonts w:cs="Times New Roman"/>
        </w:rPr>
        <w:t xml:space="preserve"> however there shall be n</w:t>
      </w:r>
      <w:r w:rsidRPr="005852F1">
        <w:rPr>
          <w:rFonts w:cs="Times New Roman"/>
        </w:rPr>
        <w:t>o parking in</w:t>
      </w:r>
      <w:r>
        <w:rPr>
          <w:rFonts w:cs="Times New Roman"/>
        </w:rPr>
        <w:t xml:space="preserve"> the designated </w:t>
      </w:r>
      <w:r w:rsidRPr="005852F1">
        <w:rPr>
          <w:rFonts w:cs="Times New Roman"/>
        </w:rPr>
        <w:t>access</w:t>
      </w:r>
      <w:r>
        <w:rPr>
          <w:rFonts w:cs="Times New Roman"/>
        </w:rPr>
        <w:t xml:space="preserve"> </w:t>
      </w:r>
      <w:r w:rsidRPr="005852F1">
        <w:rPr>
          <w:rFonts w:cs="Times New Roman"/>
        </w:rPr>
        <w:t>area</w:t>
      </w:r>
      <w:r>
        <w:rPr>
          <w:rFonts w:cs="Times New Roman"/>
        </w:rPr>
        <w:t>(s)</w:t>
      </w:r>
      <w:r w:rsidRPr="005852F1">
        <w:rPr>
          <w:rFonts w:cs="Times New Roman"/>
        </w:rPr>
        <w:t>.</w:t>
      </w:r>
      <w:r>
        <w:rPr>
          <w:rFonts w:cs="Times New Roman"/>
        </w:rPr>
        <w:t xml:space="preserve"> </w:t>
      </w:r>
      <w:r w:rsidRPr="005852F1">
        <w:rPr>
          <w:rFonts w:cs="Times New Roman"/>
        </w:rPr>
        <w:t>The access</w:t>
      </w:r>
      <w:r>
        <w:rPr>
          <w:rFonts w:cs="Times New Roman"/>
        </w:rPr>
        <w:t xml:space="preserve"> and parking </w:t>
      </w:r>
      <w:r w:rsidRPr="005852F1">
        <w:rPr>
          <w:rFonts w:cs="Times New Roman"/>
        </w:rPr>
        <w:t>area</w:t>
      </w:r>
      <w:r>
        <w:rPr>
          <w:rFonts w:cs="Times New Roman"/>
        </w:rPr>
        <w:t>(s)</w:t>
      </w:r>
      <w:r w:rsidRPr="005852F1">
        <w:rPr>
          <w:rFonts w:cs="Times New Roman"/>
        </w:rPr>
        <w:t xml:space="preserve"> may be</w:t>
      </w:r>
      <w:r>
        <w:rPr>
          <w:rFonts w:cs="Times New Roman"/>
        </w:rPr>
        <w:t xml:space="preserve"> </w:t>
      </w:r>
      <w:r w:rsidRPr="005852F1">
        <w:rPr>
          <w:rFonts w:cs="Times New Roman"/>
        </w:rPr>
        <w:t>used for unloading of materials to</w:t>
      </w:r>
      <w:r>
        <w:rPr>
          <w:rFonts w:cs="Times New Roman"/>
        </w:rPr>
        <w:t xml:space="preserve"> </w:t>
      </w:r>
      <w:r w:rsidRPr="005852F1">
        <w:rPr>
          <w:rFonts w:cs="Times New Roman"/>
        </w:rPr>
        <w:t>the adjacent property</w:t>
      </w:r>
      <w:r>
        <w:rPr>
          <w:rFonts w:cs="Times New Roman"/>
        </w:rPr>
        <w:t xml:space="preserve"> </w:t>
      </w:r>
      <w:r w:rsidRPr="005852F1">
        <w:rPr>
          <w:rFonts w:cs="Times New Roman"/>
        </w:rPr>
        <w:t>but shall not be used for storage of</w:t>
      </w:r>
      <w:r>
        <w:rPr>
          <w:rFonts w:cs="Times New Roman"/>
        </w:rPr>
        <w:t xml:space="preserve"> </w:t>
      </w:r>
      <w:r w:rsidRPr="005852F1">
        <w:rPr>
          <w:rFonts w:cs="Times New Roman"/>
        </w:rPr>
        <w:t xml:space="preserve">any </w:t>
      </w:r>
      <w:r>
        <w:rPr>
          <w:rFonts w:cs="Times New Roman"/>
        </w:rPr>
        <w:t xml:space="preserve">such </w:t>
      </w:r>
      <w:r w:rsidRPr="005852F1">
        <w:rPr>
          <w:rFonts w:cs="Times New Roman"/>
        </w:rPr>
        <w:t xml:space="preserve">materials. </w:t>
      </w:r>
      <w:r w:rsidR="008E0ECC">
        <w:rPr>
          <w:rFonts w:cs="Times New Roman"/>
        </w:rPr>
        <w:t>See Article VII Conditional Uses, Uses Permitted by Special Exception, and Special Events.</w:t>
      </w:r>
    </w:p>
    <w:p w:rsidR="00EA355B" w:rsidRPr="005852F1" w:rsidRDefault="00EA355B" w:rsidP="00EA355B">
      <w:pPr>
        <w:pStyle w:val="NoSpacing"/>
        <w:ind w:left="1440"/>
        <w:rPr>
          <w:rFonts w:cs="Times New Roman"/>
        </w:rPr>
      </w:pPr>
    </w:p>
    <w:p w:rsidR="00AF43C0" w:rsidRDefault="008252B7" w:rsidP="008252B7">
      <w:pPr>
        <w:ind w:left="720"/>
        <w:rPr>
          <w:rFonts w:cs="Times New Roman"/>
        </w:rPr>
      </w:pPr>
      <w:r>
        <w:t xml:space="preserve">5) Uses Permitted by Special Exception. Uses permitted by special exception </w:t>
      </w:r>
      <w:r w:rsidRPr="0056487A">
        <w:t xml:space="preserve">in NR, RR and PR zoning districts are listed in Table </w:t>
      </w:r>
      <w:r>
        <w:t>5</w:t>
      </w:r>
      <w:r w:rsidRPr="0056487A">
        <w:t xml:space="preserve"> </w:t>
      </w:r>
      <w:r>
        <w:t>Uses Permitted by Special Exception</w:t>
      </w:r>
      <w:r w:rsidRPr="0056487A">
        <w:t xml:space="preserve"> in Residential Districts.</w:t>
      </w:r>
      <w:r w:rsidR="00AF43C0" w:rsidRPr="00AF43C0">
        <w:rPr>
          <w:rFonts w:cs="Times New Roman"/>
        </w:rPr>
        <w:t xml:space="preserve"> </w:t>
      </w:r>
    </w:p>
    <w:p w:rsidR="008252B7" w:rsidRPr="0056487A" w:rsidRDefault="00AF43C0" w:rsidP="008252B7">
      <w:pPr>
        <w:ind w:left="720"/>
      </w:pPr>
      <w:r>
        <w:rPr>
          <w:rFonts w:cs="Times New Roman"/>
        </w:rPr>
        <w:t>Special exception use applications are reviewed and approved by the Board of Adjustment in accordance with the provisions of Article X, Board of Adjustment. For some special exception uses a set of minimum restrictions shall apply. A list of such minimum conditions and a description of the processes for application, approval, and appeal are provided in Article VII Conditional Uses, Uses Permitted by Special Exceptions, and Special Events. Additional restrictions may be imposed during the review/approval process to protect the health, safety and welfare of the community.</w:t>
      </w:r>
    </w:p>
    <w:tbl>
      <w:tblPr>
        <w:tblStyle w:val="TableGrid"/>
        <w:tblW w:w="0" w:type="auto"/>
        <w:tblLook w:val="04A0"/>
      </w:tblPr>
      <w:tblGrid>
        <w:gridCol w:w="4248"/>
        <w:gridCol w:w="1980"/>
        <w:gridCol w:w="1890"/>
        <w:gridCol w:w="1458"/>
      </w:tblGrid>
      <w:tr w:rsidR="00AF43C0" w:rsidTr="00634818">
        <w:tc>
          <w:tcPr>
            <w:tcW w:w="9576" w:type="dxa"/>
            <w:gridSpan w:val="4"/>
          </w:tcPr>
          <w:p w:rsidR="00AF43C0" w:rsidRPr="0056487A" w:rsidRDefault="00AF43C0" w:rsidP="00AF43C0">
            <w:pPr>
              <w:ind w:left="720"/>
              <w:jc w:val="center"/>
            </w:pPr>
            <w:r w:rsidRPr="0056487A">
              <w:t xml:space="preserve">Table </w:t>
            </w:r>
            <w:r>
              <w:t>5</w:t>
            </w:r>
            <w:r w:rsidRPr="0056487A">
              <w:t xml:space="preserve"> </w:t>
            </w:r>
            <w:r>
              <w:t>Uses Permitted by Special Exception</w:t>
            </w:r>
            <w:r w:rsidRPr="0056487A">
              <w:t xml:space="preserve"> in Residential Districts.</w:t>
            </w:r>
          </w:p>
          <w:p w:rsidR="00AF43C0" w:rsidRPr="00336C6B" w:rsidRDefault="00AF43C0" w:rsidP="00634818">
            <w:pPr>
              <w:pStyle w:val="NoSpacing"/>
              <w:jc w:val="center"/>
              <w:rPr>
                <w:rFonts w:cs="Times New Roman"/>
                <w:sz w:val="20"/>
                <w:szCs w:val="20"/>
              </w:rPr>
            </w:pPr>
          </w:p>
        </w:tc>
      </w:tr>
      <w:tr w:rsidR="00AF43C0" w:rsidTr="00634818">
        <w:tc>
          <w:tcPr>
            <w:tcW w:w="4248" w:type="dxa"/>
          </w:tcPr>
          <w:p w:rsidR="00AF43C0" w:rsidRDefault="00AF43C0" w:rsidP="00CF2E08">
            <w:pPr>
              <w:pStyle w:val="NoSpacing"/>
              <w:rPr>
                <w:rFonts w:cs="Times New Roman"/>
                <w:b/>
                <w:bCs/>
                <w:sz w:val="20"/>
                <w:szCs w:val="20"/>
              </w:rPr>
            </w:pPr>
            <w:r w:rsidRPr="002763E1">
              <w:rPr>
                <w:rFonts w:cs="Times New Roman"/>
                <w:b/>
                <w:bCs/>
                <w:sz w:val="20"/>
                <w:szCs w:val="20"/>
              </w:rPr>
              <w:t>Uses permitted by special</w:t>
            </w:r>
            <w:r>
              <w:rPr>
                <w:rFonts w:cs="Times New Roman"/>
                <w:b/>
                <w:bCs/>
                <w:sz w:val="20"/>
                <w:szCs w:val="20"/>
              </w:rPr>
              <w:t xml:space="preserve"> </w:t>
            </w:r>
            <w:r w:rsidRPr="002763E1">
              <w:rPr>
                <w:rFonts w:cs="Times New Roman"/>
                <w:b/>
                <w:bCs/>
                <w:sz w:val="20"/>
                <w:szCs w:val="20"/>
              </w:rPr>
              <w:t xml:space="preserve">exception. </w:t>
            </w:r>
          </w:p>
          <w:p w:rsidR="00AF43C0" w:rsidRPr="00336C6B" w:rsidRDefault="00AF43C0" w:rsidP="00CF2E08">
            <w:pPr>
              <w:pStyle w:val="NoSpacing"/>
              <w:rPr>
                <w:rFonts w:cs="Times New Roman"/>
                <w:sz w:val="20"/>
                <w:szCs w:val="20"/>
              </w:rPr>
            </w:pPr>
          </w:p>
        </w:tc>
        <w:tc>
          <w:tcPr>
            <w:tcW w:w="198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NR</w:t>
            </w:r>
          </w:p>
          <w:p w:rsidR="00AF43C0" w:rsidRPr="00336C6B" w:rsidRDefault="00AF43C0" w:rsidP="00634818">
            <w:pPr>
              <w:pStyle w:val="NoSpacing"/>
              <w:jc w:val="center"/>
              <w:rPr>
                <w:rFonts w:cs="Times New Roman"/>
                <w:sz w:val="20"/>
                <w:szCs w:val="20"/>
              </w:rPr>
            </w:pPr>
            <w:r w:rsidRPr="00336C6B">
              <w:rPr>
                <w:rFonts w:cs="Times New Roman"/>
                <w:sz w:val="20"/>
                <w:szCs w:val="20"/>
              </w:rPr>
              <w:t>Neighborhood Residential</w:t>
            </w:r>
          </w:p>
        </w:tc>
        <w:tc>
          <w:tcPr>
            <w:tcW w:w="1890" w:type="dxa"/>
          </w:tcPr>
          <w:p w:rsidR="00AF43C0" w:rsidRPr="00336C6B" w:rsidRDefault="00AF43C0" w:rsidP="00634818">
            <w:pPr>
              <w:pStyle w:val="NoSpacing"/>
              <w:jc w:val="center"/>
              <w:rPr>
                <w:rFonts w:cs="Times New Roman"/>
                <w:sz w:val="20"/>
                <w:szCs w:val="20"/>
              </w:rPr>
            </w:pPr>
            <w:r w:rsidRPr="00336C6B">
              <w:rPr>
                <w:rFonts w:cs="Times New Roman"/>
                <w:sz w:val="20"/>
                <w:szCs w:val="20"/>
              </w:rPr>
              <w:t>RR</w:t>
            </w:r>
          </w:p>
          <w:p w:rsidR="00AF43C0" w:rsidRPr="00336C6B" w:rsidRDefault="00AF43C0" w:rsidP="00634818">
            <w:pPr>
              <w:pStyle w:val="NoSpacing"/>
              <w:jc w:val="center"/>
              <w:rPr>
                <w:rFonts w:cs="Times New Roman"/>
                <w:sz w:val="20"/>
                <w:szCs w:val="20"/>
              </w:rPr>
            </w:pPr>
            <w:r w:rsidRPr="00336C6B">
              <w:rPr>
                <w:rFonts w:cs="Times New Roman"/>
                <w:sz w:val="20"/>
                <w:szCs w:val="20"/>
              </w:rPr>
              <w:t>Resort Residential</w:t>
            </w:r>
          </w:p>
        </w:tc>
        <w:tc>
          <w:tcPr>
            <w:tcW w:w="1458" w:type="dxa"/>
          </w:tcPr>
          <w:p w:rsidR="00AF43C0" w:rsidRPr="00336C6B" w:rsidRDefault="00AF43C0" w:rsidP="00634818">
            <w:pPr>
              <w:pStyle w:val="NoSpacing"/>
              <w:jc w:val="center"/>
              <w:rPr>
                <w:rFonts w:cs="Times New Roman"/>
                <w:sz w:val="20"/>
                <w:szCs w:val="20"/>
              </w:rPr>
            </w:pPr>
            <w:r w:rsidRPr="00336C6B">
              <w:rPr>
                <w:rFonts w:cs="Times New Roman"/>
                <w:sz w:val="20"/>
                <w:szCs w:val="20"/>
              </w:rPr>
              <w:t>PR</w:t>
            </w:r>
          </w:p>
          <w:p w:rsidR="00AF43C0" w:rsidRPr="00336C6B" w:rsidRDefault="00AF43C0" w:rsidP="00634818">
            <w:pPr>
              <w:pStyle w:val="NoSpacing"/>
              <w:jc w:val="center"/>
              <w:rPr>
                <w:rFonts w:cs="Times New Roman"/>
                <w:sz w:val="20"/>
                <w:szCs w:val="20"/>
              </w:rPr>
            </w:pPr>
            <w:r w:rsidRPr="00336C6B">
              <w:rPr>
                <w:rFonts w:cs="Times New Roman"/>
                <w:sz w:val="20"/>
                <w:szCs w:val="20"/>
              </w:rPr>
              <w:t>Planned Residential</w:t>
            </w:r>
          </w:p>
        </w:tc>
      </w:tr>
      <w:tr w:rsidR="00AF43C0" w:rsidTr="00634818">
        <w:tc>
          <w:tcPr>
            <w:tcW w:w="4248" w:type="dxa"/>
          </w:tcPr>
          <w:p w:rsidR="00AF43C0" w:rsidRPr="00336C6B" w:rsidRDefault="00AF43C0" w:rsidP="00670279">
            <w:pPr>
              <w:pStyle w:val="NoSpacing"/>
              <w:rPr>
                <w:rFonts w:cs="Times New Roman"/>
                <w:sz w:val="20"/>
                <w:szCs w:val="20"/>
              </w:rPr>
            </w:pPr>
            <w:r w:rsidRPr="002763E1">
              <w:rPr>
                <w:rFonts w:cs="Times New Roman"/>
                <w:sz w:val="20"/>
                <w:szCs w:val="20"/>
              </w:rPr>
              <w:t>Private garage of more</w:t>
            </w:r>
            <w:r>
              <w:rPr>
                <w:rFonts w:cs="Times New Roman"/>
                <w:sz w:val="20"/>
                <w:szCs w:val="20"/>
              </w:rPr>
              <w:t xml:space="preserve"> </w:t>
            </w:r>
            <w:r w:rsidRPr="002763E1">
              <w:rPr>
                <w:rFonts w:cs="Times New Roman"/>
                <w:sz w:val="20"/>
                <w:szCs w:val="20"/>
              </w:rPr>
              <w:t>than 900 square feet</w:t>
            </w:r>
          </w:p>
        </w:tc>
        <w:tc>
          <w:tcPr>
            <w:tcW w:w="198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634818">
        <w:tc>
          <w:tcPr>
            <w:tcW w:w="4248" w:type="dxa"/>
          </w:tcPr>
          <w:p w:rsidR="00AF43C0" w:rsidRPr="00336C6B" w:rsidRDefault="00AF43C0" w:rsidP="00D6486D">
            <w:pPr>
              <w:pStyle w:val="NoSpacing"/>
              <w:rPr>
                <w:rFonts w:cs="Times New Roman"/>
                <w:sz w:val="20"/>
                <w:szCs w:val="20"/>
              </w:rPr>
            </w:pPr>
            <w:r w:rsidRPr="002763E1">
              <w:rPr>
                <w:rFonts w:cs="Times New Roman"/>
                <w:sz w:val="20"/>
                <w:szCs w:val="20"/>
              </w:rPr>
              <w:t>Temporary use of a building as a</w:t>
            </w:r>
            <w:r>
              <w:rPr>
                <w:rFonts w:cs="Times New Roman"/>
                <w:sz w:val="20"/>
                <w:szCs w:val="20"/>
              </w:rPr>
              <w:t xml:space="preserve"> </w:t>
            </w:r>
            <w:r w:rsidRPr="002763E1">
              <w:rPr>
                <w:rFonts w:cs="Times New Roman"/>
                <w:sz w:val="20"/>
                <w:szCs w:val="20"/>
              </w:rPr>
              <w:t>sales or rental office for a</w:t>
            </w:r>
            <w:r>
              <w:rPr>
                <w:rFonts w:cs="Times New Roman"/>
                <w:sz w:val="20"/>
                <w:szCs w:val="20"/>
              </w:rPr>
              <w:t xml:space="preserve"> </w:t>
            </w:r>
            <w:r w:rsidRPr="002763E1">
              <w:rPr>
                <w:rFonts w:cs="Times New Roman"/>
                <w:sz w:val="20"/>
                <w:szCs w:val="20"/>
              </w:rPr>
              <w:t>period of time greater than 7 days</w:t>
            </w:r>
          </w:p>
        </w:tc>
        <w:tc>
          <w:tcPr>
            <w:tcW w:w="1980" w:type="dxa"/>
          </w:tcPr>
          <w:p w:rsidR="00AF43C0" w:rsidRPr="00336C6B" w:rsidRDefault="00AF43C0" w:rsidP="00634818">
            <w:pPr>
              <w:pStyle w:val="NoSpacing"/>
              <w:jc w:val="center"/>
              <w:rPr>
                <w:rFonts w:cs="Times New Roman"/>
                <w:sz w:val="20"/>
                <w:szCs w:val="20"/>
              </w:rPr>
            </w:pP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r w:rsidR="00AF43C0" w:rsidTr="00634818">
        <w:tc>
          <w:tcPr>
            <w:tcW w:w="4248" w:type="dxa"/>
          </w:tcPr>
          <w:p w:rsidR="00AF43C0" w:rsidRPr="00336C6B" w:rsidRDefault="00AF43C0" w:rsidP="00670279">
            <w:pPr>
              <w:pStyle w:val="NoSpacing"/>
              <w:rPr>
                <w:rFonts w:cs="Times New Roman"/>
                <w:sz w:val="20"/>
                <w:szCs w:val="20"/>
              </w:rPr>
            </w:pPr>
            <w:r w:rsidRPr="002763E1">
              <w:rPr>
                <w:rFonts w:cs="Times New Roman"/>
                <w:sz w:val="20"/>
                <w:szCs w:val="20"/>
              </w:rPr>
              <w:t>Temporary parking for trailers for</w:t>
            </w:r>
            <w:r>
              <w:rPr>
                <w:rFonts w:cs="Times New Roman"/>
                <w:sz w:val="20"/>
                <w:szCs w:val="20"/>
              </w:rPr>
              <w:t xml:space="preserve"> </w:t>
            </w:r>
            <w:r w:rsidRPr="002763E1">
              <w:rPr>
                <w:rFonts w:cs="Times New Roman"/>
                <w:sz w:val="20"/>
                <w:szCs w:val="20"/>
              </w:rPr>
              <w:t>special events and/or construction</w:t>
            </w:r>
            <w:r>
              <w:rPr>
                <w:rFonts w:cs="Times New Roman"/>
                <w:sz w:val="20"/>
                <w:szCs w:val="20"/>
              </w:rPr>
              <w:t xml:space="preserve"> </w:t>
            </w:r>
            <w:r w:rsidRPr="002763E1">
              <w:rPr>
                <w:rFonts w:cs="Times New Roman"/>
                <w:sz w:val="20"/>
                <w:szCs w:val="20"/>
              </w:rPr>
              <w:t>activities</w:t>
            </w:r>
          </w:p>
        </w:tc>
        <w:tc>
          <w:tcPr>
            <w:tcW w:w="198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890" w:type="dxa"/>
          </w:tcPr>
          <w:p w:rsidR="00AF43C0" w:rsidRPr="00336C6B" w:rsidRDefault="00AF43C0" w:rsidP="00634818">
            <w:pPr>
              <w:pStyle w:val="NoSpacing"/>
              <w:jc w:val="center"/>
              <w:rPr>
                <w:rFonts w:cs="Times New Roman"/>
                <w:sz w:val="20"/>
                <w:szCs w:val="20"/>
              </w:rPr>
            </w:pPr>
            <w:r>
              <w:rPr>
                <w:rFonts w:cs="Times New Roman"/>
                <w:sz w:val="20"/>
                <w:szCs w:val="20"/>
              </w:rPr>
              <w:t>x</w:t>
            </w:r>
          </w:p>
        </w:tc>
        <w:tc>
          <w:tcPr>
            <w:tcW w:w="1458" w:type="dxa"/>
          </w:tcPr>
          <w:p w:rsidR="00AF43C0" w:rsidRPr="00336C6B" w:rsidRDefault="00AF43C0" w:rsidP="00634818">
            <w:pPr>
              <w:pStyle w:val="NoSpacing"/>
              <w:jc w:val="center"/>
              <w:rPr>
                <w:rFonts w:cs="Times New Roman"/>
                <w:sz w:val="20"/>
                <w:szCs w:val="20"/>
              </w:rPr>
            </w:pPr>
            <w:r>
              <w:rPr>
                <w:rFonts w:cs="Times New Roman"/>
                <w:sz w:val="20"/>
                <w:szCs w:val="20"/>
              </w:rPr>
              <w:t>x</w:t>
            </w:r>
          </w:p>
        </w:tc>
      </w:tr>
    </w:tbl>
    <w:p w:rsidR="002453B7" w:rsidRDefault="002453B7" w:rsidP="002453B7">
      <w:pPr>
        <w:pStyle w:val="NoSpacing"/>
        <w:ind w:left="720"/>
        <w:rPr>
          <w:rFonts w:cs="Times New Roman"/>
        </w:rPr>
      </w:pPr>
    </w:p>
    <w:p w:rsidR="00AF43C0" w:rsidRDefault="00AF43C0" w:rsidP="00AF43C0">
      <w:pPr>
        <w:pStyle w:val="NoSpacing"/>
        <w:ind w:left="1440"/>
        <w:rPr>
          <w:rFonts w:cs="Times New Roman"/>
        </w:rPr>
      </w:pPr>
      <w:r>
        <w:rPr>
          <w:rFonts w:cs="Times New Roman"/>
        </w:rPr>
        <w:lastRenderedPageBreak/>
        <w:t xml:space="preserve">a) Private garage of more than 900 square feet floor area. As described above in Section 1-23 3) e), a private garage of 900 square feet or greater may only be permitted in a residential zoning district by special exception (See Article VII Conditional Uses, Uses Permitted by Special Exception, and Special Events). </w:t>
      </w:r>
    </w:p>
    <w:p w:rsidR="006221A1" w:rsidRDefault="006221A1" w:rsidP="002453B7">
      <w:pPr>
        <w:pStyle w:val="NoSpacing"/>
        <w:ind w:left="720"/>
        <w:rPr>
          <w:rFonts w:cs="Times New Roman"/>
        </w:rPr>
      </w:pPr>
    </w:p>
    <w:p w:rsidR="006A6E9D" w:rsidRDefault="00AF43C0" w:rsidP="00AF43C0">
      <w:pPr>
        <w:pStyle w:val="NoSpacing"/>
        <w:ind w:left="1440"/>
        <w:rPr>
          <w:rFonts w:cs="Times New Roman"/>
        </w:rPr>
      </w:pPr>
      <w:r>
        <w:rPr>
          <w:rFonts w:cs="Times New Roman"/>
        </w:rPr>
        <w:t>b</w:t>
      </w:r>
      <w:r w:rsidR="006A6E9D">
        <w:rPr>
          <w:rFonts w:cs="Times New Roman"/>
        </w:rPr>
        <w:t xml:space="preserve">) Temporary use of a building </w:t>
      </w:r>
      <w:r w:rsidR="00D6486D">
        <w:rPr>
          <w:rFonts w:cs="Times New Roman"/>
        </w:rPr>
        <w:t xml:space="preserve">as a sales or rental office </w:t>
      </w:r>
      <w:r w:rsidR="006A6E9D">
        <w:rPr>
          <w:rFonts w:cs="Times New Roman"/>
        </w:rPr>
        <w:t xml:space="preserve">for </w:t>
      </w:r>
      <w:r w:rsidR="00D6486D">
        <w:rPr>
          <w:rFonts w:cs="Times New Roman"/>
        </w:rPr>
        <w:t xml:space="preserve">a period of time greater than </w:t>
      </w:r>
      <w:r w:rsidR="006A6E9D">
        <w:rPr>
          <w:rFonts w:cs="Times New Roman"/>
        </w:rPr>
        <w:t>seven (7) days</w:t>
      </w:r>
      <w:r w:rsidR="00D6486D">
        <w:rPr>
          <w:rFonts w:cs="Times New Roman"/>
        </w:rPr>
        <w:t>. A special exception may be made for such a sales or rental office associated with</w:t>
      </w:r>
      <w:r w:rsidR="006A6E9D">
        <w:rPr>
          <w:rFonts w:cs="Times New Roman"/>
        </w:rPr>
        <w:t xml:space="preserve"> an approved real estate development or subdivision</w:t>
      </w:r>
      <w:r w:rsidR="00D6486D">
        <w:rPr>
          <w:rFonts w:cs="Times New Roman"/>
        </w:rPr>
        <w:t xml:space="preserve"> project</w:t>
      </w:r>
      <w:r w:rsidR="006A6E9D">
        <w:rPr>
          <w:rFonts w:cs="Times New Roman"/>
        </w:rPr>
        <w:t xml:space="preserve">. Any such temporary use shall not </w:t>
      </w:r>
      <w:r w:rsidR="00670279">
        <w:rPr>
          <w:rFonts w:cs="Times New Roman"/>
        </w:rPr>
        <w:t xml:space="preserve">be approved for a period </w:t>
      </w:r>
      <w:proofErr w:type="gramStart"/>
      <w:r w:rsidR="006A6E9D">
        <w:rPr>
          <w:rFonts w:cs="Times New Roman"/>
        </w:rPr>
        <w:t>exceed</w:t>
      </w:r>
      <w:r w:rsidR="00670279">
        <w:rPr>
          <w:rFonts w:cs="Times New Roman"/>
        </w:rPr>
        <w:t xml:space="preserve">ing </w:t>
      </w:r>
      <w:r w:rsidR="006A6E9D">
        <w:rPr>
          <w:rFonts w:cs="Times New Roman"/>
        </w:rPr>
        <w:t xml:space="preserve"> _</w:t>
      </w:r>
      <w:proofErr w:type="gramEnd"/>
      <w:r w:rsidR="006A6E9D">
        <w:rPr>
          <w:rFonts w:cs="Times New Roman"/>
        </w:rPr>
        <w:t>______</w:t>
      </w:r>
      <w:r w:rsidR="00670279">
        <w:rPr>
          <w:rFonts w:cs="Times New Roman"/>
        </w:rPr>
        <w:t>days</w:t>
      </w:r>
      <w:r w:rsidR="006A6E9D">
        <w:rPr>
          <w:rFonts w:cs="Times New Roman"/>
        </w:rPr>
        <w:t>.</w:t>
      </w:r>
    </w:p>
    <w:p w:rsidR="006A6E9D" w:rsidRDefault="006A6E9D" w:rsidP="00AF43C0">
      <w:pPr>
        <w:pStyle w:val="NoSpacing"/>
        <w:ind w:left="1440"/>
        <w:rPr>
          <w:rFonts w:cs="Times New Roman"/>
        </w:rPr>
      </w:pPr>
    </w:p>
    <w:p w:rsidR="006A6E9D" w:rsidRDefault="00AF43C0" w:rsidP="00AF43C0">
      <w:pPr>
        <w:pStyle w:val="NoSpacing"/>
        <w:ind w:left="1440"/>
        <w:rPr>
          <w:rFonts w:cs="Times New Roman"/>
        </w:rPr>
      </w:pPr>
      <w:proofErr w:type="gramStart"/>
      <w:r>
        <w:rPr>
          <w:rFonts w:cs="Times New Roman"/>
        </w:rPr>
        <w:t>c</w:t>
      </w:r>
      <w:r w:rsidR="006A6E9D">
        <w:rPr>
          <w:rFonts w:cs="Times New Roman"/>
        </w:rPr>
        <w:t>) Temporary parking for trailers for special events and/or construction activities</w:t>
      </w:r>
      <w:r w:rsidR="00804D9E">
        <w:rPr>
          <w:rFonts w:cs="Times New Roman"/>
        </w:rPr>
        <w:t xml:space="preserve"> shall not be permitted </w:t>
      </w:r>
      <w:r w:rsidR="006A6E9D">
        <w:rPr>
          <w:rFonts w:cs="Times New Roman"/>
        </w:rPr>
        <w:t>along the Coastal Highway right-of-way</w:t>
      </w:r>
      <w:r w:rsidR="00804D9E">
        <w:rPr>
          <w:rFonts w:cs="Times New Roman"/>
        </w:rPr>
        <w:t xml:space="preserve"> at any time, nor on </w:t>
      </w:r>
      <w:r w:rsidR="00670279">
        <w:rPr>
          <w:rFonts w:cs="Times New Roman"/>
        </w:rPr>
        <w:t xml:space="preserve">the right of way of </w:t>
      </w:r>
      <w:r w:rsidR="00804D9E">
        <w:rPr>
          <w:rFonts w:cs="Times New Roman"/>
        </w:rPr>
        <w:t>any other street</w:t>
      </w:r>
      <w:r w:rsidR="002D2C95">
        <w:rPr>
          <w:rFonts w:cs="Times New Roman"/>
        </w:rPr>
        <w:t xml:space="preserve"> </w:t>
      </w:r>
      <w:r w:rsidR="006A6E9D">
        <w:rPr>
          <w:rFonts w:cs="Times New Roman"/>
        </w:rPr>
        <w:t>from Memorial Day to Labor Day.</w:t>
      </w:r>
      <w:proofErr w:type="gramEnd"/>
    </w:p>
    <w:p w:rsidR="002453B7" w:rsidRDefault="002453B7" w:rsidP="002453B7">
      <w:pPr>
        <w:pStyle w:val="NoSpacing"/>
        <w:rPr>
          <w:rFonts w:cs="Times New Roman"/>
        </w:rPr>
      </w:pPr>
    </w:p>
    <w:p w:rsidR="00804D9E" w:rsidRDefault="00804D9E" w:rsidP="002453B7">
      <w:pPr>
        <w:pStyle w:val="NoSpacing"/>
        <w:rPr>
          <w:rFonts w:cs="Times New Roman"/>
        </w:rPr>
      </w:pPr>
    </w:p>
    <w:p w:rsidR="00804D9E" w:rsidRPr="00804D9E" w:rsidRDefault="00804D9E" w:rsidP="00804D9E">
      <w:pPr>
        <w:pStyle w:val="NoSpacing"/>
        <w:rPr>
          <w:rFonts w:cs="Times New Roman"/>
        </w:rPr>
      </w:pPr>
      <w:r>
        <w:rPr>
          <w:rFonts w:cs="Times New Roman"/>
        </w:rPr>
        <w:t xml:space="preserve">G) </w:t>
      </w:r>
      <w:r w:rsidRPr="00804D9E">
        <w:rPr>
          <w:rFonts w:cs="Times New Roman"/>
        </w:rPr>
        <w:t>Reference to additional regulations. The regulations contained in</w:t>
      </w:r>
      <w:r>
        <w:rPr>
          <w:rFonts w:cs="Times New Roman"/>
        </w:rPr>
        <w:t xml:space="preserve"> </w:t>
      </w:r>
      <w:r w:rsidRPr="00804D9E">
        <w:rPr>
          <w:rFonts w:cs="Times New Roman"/>
        </w:rPr>
        <w:t>this section are supplemented by regulations</w:t>
      </w:r>
      <w:r>
        <w:rPr>
          <w:rFonts w:cs="Times New Roman"/>
        </w:rPr>
        <w:t xml:space="preserve"> </w:t>
      </w:r>
      <w:r w:rsidRPr="00804D9E">
        <w:rPr>
          <w:rFonts w:cs="Times New Roman"/>
        </w:rPr>
        <w:t xml:space="preserve">contained in other articles of this </w:t>
      </w:r>
      <w:r>
        <w:rPr>
          <w:rFonts w:cs="Times New Roman"/>
        </w:rPr>
        <w:t xml:space="preserve">chapter </w:t>
      </w:r>
      <w:r w:rsidRPr="00804D9E">
        <w:rPr>
          <w:rFonts w:cs="Times New Roman"/>
        </w:rPr>
        <w:t>and other chapters of the</w:t>
      </w:r>
      <w:r>
        <w:rPr>
          <w:rFonts w:cs="Times New Roman"/>
        </w:rPr>
        <w:t xml:space="preserve"> </w:t>
      </w:r>
      <w:r w:rsidRPr="00804D9E">
        <w:rPr>
          <w:rFonts w:cs="Times New Roman"/>
        </w:rPr>
        <w:t>Town's municipal code, especially the following:</w:t>
      </w:r>
    </w:p>
    <w:p w:rsidR="00804D9E" w:rsidRPr="00804D9E" w:rsidRDefault="00804D9E" w:rsidP="00804D9E">
      <w:pPr>
        <w:pStyle w:val="NoSpacing"/>
        <w:ind w:left="720"/>
        <w:rPr>
          <w:rFonts w:cs="Times New Roman"/>
        </w:rPr>
      </w:pPr>
      <w:r w:rsidRPr="00804D9E">
        <w:rPr>
          <w:rFonts w:cs="Times New Roman"/>
        </w:rPr>
        <w:t>(1) Article V, General Sign Regulations.</w:t>
      </w:r>
    </w:p>
    <w:p w:rsidR="00804D9E" w:rsidRPr="00804D9E" w:rsidRDefault="00804D9E" w:rsidP="00804D9E">
      <w:pPr>
        <w:pStyle w:val="NoSpacing"/>
        <w:ind w:left="720"/>
        <w:rPr>
          <w:rFonts w:cs="Times New Roman"/>
        </w:rPr>
      </w:pPr>
      <w:r w:rsidRPr="00804D9E">
        <w:rPr>
          <w:rFonts w:cs="Times New Roman"/>
        </w:rPr>
        <w:t>(2) Article VI, Off-Street Parking.</w:t>
      </w:r>
    </w:p>
    <w:p w:rsidR="00804D9E" w:rsidRPr="00804D9E" w:rsidRDefault="00804D9E" w:rsidP="00804D9E">
      <w:pPr>
        <w:pStyle w:val="NoSpacing"/>
        <w:ind w:left="720"/>
        <w:rPr>
          <w:rFonts w:cs="Times New Roman"/>
        </w:rPr>
      </w:pPr>
      <w:r w:rsidRPr="00804D9E">
        <w:rPr>
          <w:rFonts w:cs="Times New Roman"/>
        </w:rPr>
        <w:t>(3) Article VII, Conditional Uses</w:t>
      </w:r>
      <w:r w:rsidR="006221A1">
        <w:rPr>
          <w:rFonts w:cs="Times New Roman"/>
        </w:rPr>
        <w:t>, Uses Permitted by Special Exceptions, and Special Events</w:t>
      </w:r>
      <w:r w:rsidRPr="00804D9E">
        <w:rPr>
          <w:rFonts w:cs="Times New Roman"/>
        </w:rPr>
        <w:t>.</w:t>
      </w:r>
    </w:p>
    <w:p w:rsidR="00804D9E" w:rsidRDefault="00804D9E" w:rsidP="00804D9E">
      <w:pPr>
        <w:pStyle w:val="NoSpacing"/>
        <w:ind w:left="720"/>
        <w:rPr>
          <w:rFonts w:cs="Times New Roman"/>
        </w:rPr>
      </w:pPr>
      <w:r w:rsidRPr="00804D9E">
        <w:rPr>
          <w:rFonts w:cs="Times New Roman"/>
        </w:rPr>
        <w:t>(4) Article VIII, Supplementary Height, Area and Bulk</w:t>
      </w:r>
      <w:r>
        <w:rPr>
          <w:rFonts w:cs="Times New Roman"/>
        </w:rPr>
        <w:t xml:space="preserve"> Regulations</w:t>
      </w:r>
      <w:r w:rsidR="006221A1">
        <w:rPr>
          <w:rFonts w:cs="Times New Roman"/>
        </w:rPr>
        <w:t xml:space="preserve"> and Table 2 Bulk Zoning Standards in All Districts</w:t>
      </w:r>
      <w:r>
        <w:rPr>
          <w:rFonts w:cs="Times New Roman"/>
        </w:rPr>
        <w:t>.</w:t>
      </w:r>
    </w:p>
    <w:p w:rsidR="00804D9E" w:rsidRPr="00804D9E" w:rsidRDefault="00804D9E" w:rsidP="00804D9E">
      <w:pPr>
        <w:pStyle w:val="NoSpacing"/>
        <w:ind w:left="720"/>
        <w:rPr>
          <w:rFonts w:cs="Times New Roman"/>
        </w:rPr>
      </w:pPr>
      <w:r>
        <w:rPr>
          <w:rFonts w:cs="Times New Roman"/>
        </w:rPr>
        <w:t>(5) Article IX Nonconformities</w:t>
      </w:r>
    </w:p>
    <w:p w:rsidR="00804D9E" w:rsidRPr="00804D9E" w:rsidRDefault="00804D9E" w:rsidP="00804D9E">
      <w:pPr>
        <w:pStyle w:val="NoSpacing"/>
        <w:ind w:left="720"/>
        <w:rPr>
          <w:rFonts w:cs="Times New Roman"/>
        </w:rPr>
      </w:pPr>
      <w:r w:rsidRPr="00804D9E">
        <w:rPr>
          <w:rFonts w:cs="Times New Roman"/>
        </w:rPr>
        <w:t>(</w:t>
      </w:r>
      <w:r w:rsidR="00637B23">
        <w:rPr>
          <w:rFonts w:cs="Times New Roman"/>
        </w:rPr>
        <w:t>6</w:t>
      </w:r>
      <w:r w:rsidRPr="00804D9E">
        <w:rPr>
          <w:rFonts w:cs="Times New Roman"/>
        </w:rPr>
        <w:t>) Article X, Board of Adjustment.</w:t>
      </w:r>
    </w:p>
    <w:p w:rsidR="00804D9E" w:rsidRPr="00804D9E" w:rsidRDefault="00804D9E" w:rsidP="00804D9E">
      <w:pPr>
        <w:pStyle w:val="NoSpacing"/>
        <w:ind w:left="720"/>
        <w:rPr>
          <w:rFonts w:cs="Times New Roman"/>
        </w:rPr>
      </w:pPr>
      <w:r w:rsidRPr="00804D9E">
        <w:rPr>
          <w:rFonts w:cs="Times New Roman"/>
        </w:rPr>
        <w:t>(</w:t>
      </w:r>
      <w:r w:rsidR="00637B23">
        <w:rPr>
          <w:rFonts w:cs="Times New Roman"/>
        </w:rPr>
        <w:t>7</w:t>
      </w:r>
      <w:r w:rsidRPr="00804D9E">
        <w:rPr>
          <w:rFonts w:cs="Times New Roman"/>
        </w:rPr>
        <w:t xml:space="preserve">) Definitions contained in </w:t>
      </w:r>
      <w:r w:rsidR="00F37C36">
        <w:rPr>
          <w:rFonts w:cs="Times New Roman"/>
        </w:rPr>
        <w:t xml:space="preserve">Section </w:t>
      </w:r>
      <w:r w:rsidRPr="00804D9E">
        <w:rPr>
          <w:rFonts w:cs="Times New Roman"/>
        </w:rPr>
        <w:t>1</w:t>
      </w:r>
      <w:r w:rsidR="00F37C36">
        <w:rPr>
          <w:rFonts w:cs="Times New Roman"/>
        </w:rPr>
        <w:t>-16 Definitions</w:t>
      </w:r>
      <w:r w:rsidRPr="00804D9E">
        <w:rPr>
          <w:rFonts w:cs="Times New Roman"/>
        </w:rPr>
        <w:t>.</w:t>
      </w:r>
    </w:p>
    <w:p w:rsidR="00804D9E" w:rsidRPr="00804D9E" w:rsidRDefault="00804D9E" w:rsidP="00804D9E">
      <w:pPr>
        <w:pStyle w:val="NoSpacing"/>
        <w:ind w:left="720"/>
        <w:rPr>
          <w:rFonts w:cs="Times New Roman"/>
        </w:rPr>
      </w:pPr>
      <w:r w:rsidRPr="00804D9E">
        <w:rPr>
          <w:rFonts w:cs="Times New Roman"/>
        </w:rPr>
        <w:t>(</w:t>
      </w:r>
      <w:r w:rsidR="00637B23">
        <w:rPr>
          <w:rFonts w:cs="Times New Roman"/>
        </w:rPr>
        <w:t>8</w:t>
      </w:r>
      <w:r w:rsidRPr="00804D9E">
        <w:rPr>
          <w:rFonts w:cs="Times New Roman"/>
        </w:rPr>
        <w:t>) Restrictions specific to development in flood-prone areas</w:t>
      </w:r>
      <w:r>
        <w:rPr>
          <w:rFonts w:cs="Times New Roman"/>
        </w:rPr>
        <w:t xml:space="preserve"> </w:t>
      </w:r>
      <w:r w:rsidRPr="00804D9E">
        <w:rPr>
          <w:rFonts w:cs="Times New Roman"/>
        </w:rPr>
        <w:t>(including FEMA-designated VE, AE and AO flood zones)</w:t>
      </w:r>
      <w:r>
        <w:rPr>
          <w:rFonts w:cs="Times New Roman"/>
        </w:rPr>
        <w:t xml:space="preserve"> </w:t>
      </w:r>
      <w:r w:rsidRPr="00804D9E">
        <w:rPr>
          <w:rFonts w:cs="Times New Roman"/>
        </w:rPr>
        <w:t>contained in Chapter 101, Article IV</w:t>
      </w:r>
      <w:r w:rsidR="00F37C36">
        <w:rPr>
          <w:rFonts w:cs="Times New Roman"/>
        </w:rPr>
        <w:t xml:space="preserve"> </w:t>
      </w:r>
      <w:r w:rsidR="00F37C36" w:rsidRPr="00F37C36">
        <w:rPr>
          <w:rFonts w:cs="Times New Roman"/>
        </w:rPr>
        <w:t>Utilization of the Coastal Floodplain Area</w:t>
      </w:r>
      <w:r w:rsidRPr="00804D9E">
        <w:rPr>
          <w:rFonts w:cs="Times New Roman"/>
        </w:rPr>
        <w:t>.</w:t>
      </w:r>
    </w:p>
    <w:p w:rsidR="00804D9E" w:rsidRDefault="00804D9E" w:rsidP="002453B7">
      <w:pPr>
        <w:pStyle w:val="NoSpacing"/>
        <w:rPr>
          <w:rFonts w:cs="Times New Roman"/>
        </w:rPr>
      </w:pPr>
    </w:p>
    <w:p w:rsidR="00804D9E" w:rsidRDefault="00804D9E" w:rsidP="002453B7">
      <w:pPr>
        <w:pStyle w:val="NoSpacing"/>
        <w:rPr>
          <w:rFonts w:cs="Times New Roman"/>
        </w:rPr>
      </w:pPr>
    </w:p>
    <w:p w:rsidR="000A7812" w:rsidRDefault="000A7812" w:rsidP="000A7812">
      <w:pPr>
        <w:pStyle w:val="NoSpacing"/>
      </w:pPr>
      <w:r w:rsidRPr="00B21097">
        <w:t>§ 185-2</w:t>
      </w:r>
      <w:r>
        <w:t>4</w:t>
      </w:r>
      <w:r w:rsidRPr="00B21097">
        <w:t xml:space="preserve"> Re</w:t>
      </w:r>
      <w:r>
        <w:t xml:space="preserve">sort Business </w:t>
      </w:r>
      <w:r w:rsidRPr="00B21097">
        <w:t>Districts</w:t>
      </w:r>
    </w:p>
    <w:p w:rsidR="00804D9E" w:rsidRDefault="00804D9E" w:rsidP="002453B7">
      <w:pPr>
        <w:pStyle w:val="NoSpacing"/>
        <w:rPr>
          <w:rFonts w:cs="Times New Roman"/>
        </w:rPr>
      </w:pPr>
    </w:p>
    <w:p w:rsidR="000A7812" w:rsidRDefault="000A7812" w:rsidP="002453B7">
      <w:pPr>
        <w:pStyle w:val="NoSpacing"/>
        <w:rPr>
          <w:rFonts w:cs="Times New Roman"/>
        </w:rPr>
      </w:pPr>
    </w:p>
    <w:p w:rsidR="000A7812" w:rsidRDefault="000A7812" w:rsidP="002453B7">
      <w:pPr>
        <w:pStyle w:val="NoSpacing"/>
        <w:rPr>
          <w:rFonts w:cs="Times New Roman"/>
        </w:rPr>
      </w:pPr>
      <w:r w:rsidRPr="00B21097">
        <w:t>§ 185-2</w:t>
      </w:r>
      <w:r>
        <w:t>5</w:t>
      </w:r>
      <w:r w:rsidRPr="00B21097">
        <w:t xml:space="preserve"> </w:t>
      </w:r>
      <w:r>
        <w:t>Planned Development</w:t>
      </w:r>
      <w:r w:rsidR="00BF179F">
        <w:t>s</w:t>
      </w:r>
    </w:p>
    <w:p w:rsidR="00804D9E" w:rsidRPr="00B21097" w:rsidRDefault="00804D9E" w:rsidP="002453B7">
      <w:pPr>
        <w:pStyle w:val="NoSpacing"/>
        <w:rPr>
          <w:rFonts w:cs="Times New Roman"/>
        </w:rPr>
      </w:pPr>
    </w:p>
    <w:sectPr w:rsidR="00804D9E" w:rsidRPr="00B21097" w:rsidSect="00F241EB">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20-02-18T11:40:00Z" w:initials="DSK">
    <w:p w:rsidR="00C869B7" w:rsidRDefault="00C869B7">
      <w:pPr>
        <w:pStyle w:val="CommentText"/>
      </w:pPr>
      <w:r>
        <w:rPr>
          <w:rStyle w:val="CommentReference"/>
        </w:rPr>
        <w:annotationRef/>
      </w:r>
      <w:r>
        <w:t>This might go somewhere else</w:t>
      </w:r>
    </w:p>
  </w:comment>
  <w:comment w:id="1" w:author="David S. King" w:date="2020-02-18T11:42:00Z" w:initials="DSK">
    <w:p w:rsidR="00C869B7" w:rsidRPr="00C869B7" w:rsidRDefault="00C869B7" w:rsidP="00C869B7">
      <w:pPr>
        <w:pStyle w:val="CommentText"/>
        <w:rPr>
          <w:u w:val="single"/>
        </w:rPr>
      </w:pPr>
      <w:r>
        <w:rPr>
          <w:rStyle w:val="CommentReference"/>
        </w:rPr>
        <w:annotationRef/>
      </w:r>
      <w:r w:rsidRPr="00C869B7">
        <w:rPr>
          <w:u w:val="single"/>
        </w:rPr>
        <w:t xml:space="preserve"> The existing section on Home Occupations is a real mish-mash, and there is only one current registered home occupation. This entire section should be referred back to P&amp;Z for its review and recommendations on elimination/revision/</w:t>
      </w:r>
      <w:proofErr w:type="spellStart"/>
      <w:r w:rsidRPr="00C869B7">
        <w:rPr>
          <w:u w:val="single"/>
        </w:rPr>
        <w:t>up dating</w:t>
      </w:r>
      <w:proofErr w:type="spellEnd"/>
      <w:r w:rsidRPr="00C869B7">
        <w:rPr>
          <w:u w:val="single"/>
        </w:rPr>
        <w:t>.</w:t>
      </w:r>
    </w:p>
    <w:p w:rsidR="00C869B7" w:rsidRDefault="00C869B7">
      <w:pPr>
        <w:pStyle w:val="CommentText"/>
      </w:pPr>
    </w:p>
  </w:comment>
  <w:comment w:id="2" w:author="David S. King" w:date="2020-02-18T11:43:00Z" w:initials="DSK">
    <w:p w:rsidR="00C869B7" w:rsidRPr="00C869B7" w:rsidRDefault="00C869B7" w:rsidP="00C869B7">
      <w:pPr>
        <w:pStyle w:val="CommentText"/>
      </w:pPr>
      <w:r>
        <w:rPr>
          <w:rStyle w:val="CommentReference"/>
        </w:rPr>
        <w:annotationRef/>
      </w:r>
      <w:r w:rsidRPr="00C869B7">
        <w:t>There is almost a page of restrictions that seem likely to be covered elsewhere (e.g., signage), or are pretty standard for any residence (e.g., Fire Marshal requirement for a window/2 exits from a bedroom). Also, the use of various rental homes for short term and group rentals, some including chefs and other services, blurs the line between traditional vacation homes and B&amp;Bs, and there are currently no B&amp;Bs licensed for business in town. It is time for P&amp;Z to revisit this issue. At any rate, all of this detail should move to Article VII Conditional Use, Uses Permitted by Specia</w:t>
      </w:r>
      <w:r>
        <w:t xml:space="preserve">l Exception, and Special </w:t>
      </w:r>
      <w:r>
        <w:t>Events</w:t>
      </w:r>
      <w:r w:rsidRPr="00C869B7">
        <w:t xml:space="preserve">  </w:t>
      </w:r>
    </w:p>
    <w:p w:rsidR="00C869B7" w:rsidRDefault="00C869B7">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96" w:rsidRDefault="00351196">
      <w:pPr>
        <w:spacing w:after="0" w:line="240" w:lineRule="auto"/>
      </w:pPr>
      <w:r>
        <w:separator/>
      </w:r>
    </w:p>
  </w:endnote>
  <w:endnote w:type="continuationSeparator" w:id="0">
    <w:p w:rsidR="00351196" w:rsidRDefault="003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0845"/>
      <w:docPartObj>
        <w:docPartGallery w:val="Page Numbers (Bottom of Page)"/>
        <w:docPartUnique/>
      </w:docPartObj>
    </w:sdtPr>
    <w:sdtContent>
      <w:p w:rsidR="007B37F0" w:rsidRDefault="00701034">
        <w:pPr>
          <w:pStyle w:val="Footer"/>
          <w:jc w:val="right"/>
        </w:pPr>
        <w:r>
          <w:fldChar w:fldCharType="begin"/>
        </w:r>
        <w:r w:rsidR="007B37F0">
          <w:instrText xml:space="preserve"> PAGE   \* MERGEFORMAT </w:instrText>
        </w:r>
        <w:r>
          <w:fldChar w:fldCharType="separate"/>
        </w:r>
        <w:r w:rsidR="00C869B7">
          <w:rPr>
            <w:noProof/>
          </w:rPr>
          <w:t>4</w:t>
        </w:r>
        <w:r>
          <w:fldChar w:fldCharType="end"/>
        </w:r>
      </w:p>
    </w:sdtContent>
  </w:sdt>
  <w:p w:rsidR="007B37F0" w:rsidRDefault="007B3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96" w:rsidRDefault="00351196">
      <w:pPr>
        <w:spacing w:after="0" w:line="240" w:lineRule="auto"/>
      </w:pPr>
      <w:r>
        <w:separator/>
      </w:r>
    </w:p>
  </w:footnote>
  <w:footnote w:type="continuationSeparator" w:id="0">
    <w:p w:rsidR="00351196" w:rsidRDefault="00351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BA" w:rsidRDefault="003628BA">
    <w:pPr>
      <w:pStyle w:val="Header"/>
    </w:pPr>
    <w:r>
      <w:t xml:space="preserve">Clean </w:t>
    </w:r>
    <w:r w:rsidRPr="003628BA">
      <w:t>D</w:t>
    </w:r>
    <w:r>
      <w:t>raft</w:t>
    </w:r>
    <w:r w:rsidRPr="003628BA">
      <w:t xml:space="preserve"> art 4 </w:t>
    </w:r>
    <w:proofErr w:type="spellStart"/>
    <w:r w:rsidRPr="003628BA">
      <w:t>cpt</w:t>
    </w:r>
    <w:proofErr w:type="spellEnd"/>
    <w:r w:rsidRPr="003628BA">
      <w:t xml:space="preserve"> 23 </w:t>
    </w:r>
    <w:r>
      <w:t>simple text</w:t>
    </w:r>
  </w:p>
  <w:p w:rsidR="003628BA" w:rsidRDefault="00362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8DA"/>
    <w:multiLevelType w:val="hybridMultilevel"/>
    <w:tmpl w:val="8B6C2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536E19"/>
    <w:multiLevelType w:val="hybridMultilevel"/>
    <w:tmpl w:val="E6B2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67807"/>
    <w:multiLevelType w:val="hybridMultilevel"/>
    <w:tmpl w:val="F1F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7795F"/>
    <w:multiLevelType w:val="hybridMultilevel"/>
    <w:tmpl w:val="E7F0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1097"/>
    <w:rsid w:val="000142ED"/>
    <w:rsid w:val="000211D4"/>
    <w:rsid w:val="000414D3"/>
    <w:rsid w:val="00065B06"/>
    <w:rsid w:val="00067EAC"/>
    <w:rsid w:val="000761DA"/>
    <w:rsid w:val="000A33F4"/>
    <w:rsid w:val="000A7812"/>
    <w:rsid w:val="000D41F8"/>
    <w:rsid w:val="000F7C87"/>
    <w:rsid w:val="001655C7"/>
    <w:rsid w:val="00175DB4"/>
    <w:rsid w:val="001B2139"/>
    <w:rsid w:val="001F0235"/>
    <w:rsid w:val="002163AC"/>
    <w:rsid w:val="002453B7"/>
    <w:rsid w:val="002763E1"/>
    <w:rsid w:val="002807C1"/>
    <w:rsid w:val="002926DC"/>
    <w:rsid w:val="00297DA8"/>
    <w:rsid w:val="002A20C8"/>
    <w:rsid w:val="002D2C95"/>
    <w:rsid w:val="002D596E"/>
    <w:rsid w:val="002F0086"/>
    <w:rsid w:val="00305963"/>
    <w:rsid w:val="00336C6B"/>
    <w:rsid w:val="00351196"/>
    <w:rsid w:val="003628BA"/>
    <w:rsid w:val="00382359"/>
    <w:rsid w:val="003A6EE5"/>
    <w:rsid w:val="003D0558"/>
    <w:rsid w:val="003E635B"/>
    <w:rsid w:val="00405D46"/>
    <w:rsid w:val="00410134"/>
    <w:rsid w:val="00446EB7"/>
    <w:rsid w:val="00453F7F"/>
    <w:rsid w:val="004743C7"/>
    <w:rsid w:val="004F1455"/>
    <w:rsid w:val="00530DDB"/>
    <w:rsid w:val="00531B27"/>
    <w:rsid w:val="00551D00"/>
    <w:rsid w:val="0056487A"/>
    <w:rsid w:val="005852F1"/>
    <w:rsid w:val="00593872"/>
    <w:rsid w:val="005A315E"/>
    <w:rsid w:val="005A4DA8"/>
    <w:rsid w:val="005B6828"/>
    <w:rsid w:val="005C664A"/>
    <w:rsid w:val="005F5D37"/>
    <w:rsid w:val="006221A1"/>
    <w:rsid w:val="00634818"/>
    <w:rsid w:val="00637B23"/>
    <w:rsid w:val="00653951"/>
    <w:rsid w:val="00656A2D"/>
    <w:rsid w:val="006640C0"/>
    <w:rsid w:val="00670279"/>
    <w:rsid w:val="00681661"/>
    <w:rsid w:val="006A48EE"/>
    <w:rsid w:val="006A6E9D"/>
    <w:rsid w:val="006B3849"/>
    <w:rsid w:val="006C19EF"/>
    <w:rsid w:val="006D1D5C"/>
    <w:rsid w:val="006F0EFB"/>
    <w:rsid w:val="00701034"/>
    <w:rsid w:val="00762671"/>
    <w:rsid w:val="00773BE5"/>
    <w:rsid w:val="00792896"/>
    <w:rsid w:val="007B37F0"/>
    <w:rsid w:val="007C0380"/>
    <w:rsid w:val="007F4923"/>
    <w:rsid w:val="00804D9E"/>
    <w:rsid w:val="008252B7"/>
    <w:rsid w:val="00836954"/>
    <w:rsid w:val="00870B12"/>
    <w:rsid w:val="008853D2"/>
    <w:rsid w:val="0089733B"/>
    <w:rsid w:val="008A78D1"/>
    <w:rsid w:val="008E0ECC"/>
    <w:rsid w:val="008E6C8F"/>
    <w:rsid w:val="008F185B"/>
    <w:rsid w:val="009050ED"/>
    <w:rsid w:val="00925EFF"/>
    <w:rsid w:val="0096079E"/>
    <w:rsid w:val="00974E10"/>
    <w:rsid w:val="009815CB"/>
    <w:rsid w:val="009A491B"/>
    <w:rsid w:val="009B04AE"/>
    <w:rsid w:val="009E0618"/>
    <w:rsid w:val="009E4190"/>
    <w:rsid w:val="00A02009"/>
    <w:rsid w:val="00A10D45"/>
    <w:rsid w:val="00A22AAF"/>
    <w:rsid w:val="00A55C20"/>
    <w:rsid w:val="00A57017"/>
    <w:rsid w:val="00A576B7"/>
    <w:rsid w:val="00A71FC1"/>
    <w:rsid w:val="00A75EF7"/>
    <w:rsid w:val="00A76301"/>
    <w:rsid w:val="00AC78EB"/>
    <w:rsid w:val="00AD2CB7"/>
    <w:rsid w:val="00AF1BCD"/>
    <w:rsid w:val="00AF43C0"/>
    <w:rsid w:val="00AF60A7"/>
    <w:rsid w:val="00B21097"/>
    <w:rsid w:val="00B448B0"/>
    <w:rsid w:val="00BA2CF5"/>
    <w:rsid w:val="00BA321A"/>
    <w:rsid w:val="00BF178C"/>
    <w:rsid w:val="00BF179F"/>
    <w:rsid w:val="00C30CD1"/>
    <w:rsid w:val="00C635F2"/>
    <w:rsid w:val="00C869B7"/>
    <w:rsid w:val="00C96177"/>
    <w:rsid w:val="00CA050C"/>
    <w:rsid w:val="00CC2F35"/>
    <w:rsid w:val="00CF2E08"/>
    <w:rsid w:val="00D22239"/>
    <w:rsid w:val="00D27A1E"/>
    <w:rsid w:val="00D37A4F"/>
    <w:rsid w:val="00D62F0B"/>
    <w:rsid w:val="00D6486D"/>
    <w:rsid w:val="00D767A7"/>
    <w:rsid w:val="00D9136D"/>
    <w:rsid w:val="00DA705A"/>
    <w:rsid w:val="00E03F7A"/>
    <w:rsid w:val="00E2482B"/>
    <w:rsid w:val="00E53303"/>
    <w:rsid w:val="00E57CAB"/>
    <w:rsid w:val="00E947D3"/>
    <w:rsid w:val="00EA355B"/>
    <w:rsid w:val="00ED21AF"/>
    <w:rsid w:val="00EF62DF"/>
    <w:rsid w:val="00F241EB"/>
    <w:rsid w:val="00F357DC"/>
    <w:rsid w:val="00F37C36"/>
    <w:rsid w:val="00F64534"/>
    <w:rsid w:val="00F92844"/>
    <w:rsid w:val="00FC5C32"/>
    <w:rsid w:val="00FE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09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21097"/>
    <w:rPr>
      <w:sz w:val="16"/>
      <w:szCs w:val="16"/>
    </w:rPr>
  </w:style>
  <w:style w:type="paragraph" w:styleId="CommentText">
    <w:name w:val="annotation text"/>
    <w:basedOn w:val="Normal"/>
    <w:link w:val="CommentTextChar"/>
    <w:uiPriority w:val="99"/>
    <w:semiHidden/>
    <w:unhideWhenUsed/>
    <w:rsid w:val="00B21097"/>
    <w:pPr>
      <w:spacing w:line="240" w:lineRule="auto"/>
    </w:pPr>
    <w:rPr>
      <w:sz w:val="20"/>
      <w:szCs w:val="20"/>
    </w:rPr>
  </w:style>
  <w:style w:type="character" w:customStyle="1" w:styleId="CommentTextChar">
    <w:name w:val="Comment Text Char"/>
    <w:basedOn w:val="DefaultParagraphFont"/>
    <w:link w:val="CommentText"/>
    <w:uiPriority w:val="99"/>
    <w:semiHidden/>
    <w:rsid w:val="00B210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1097"/>
    <w:rPr>
      <w:b/>
      <w:bCs/>
    </w:rPr>
  </w:style>
  <w:style w:type="character" w:customStyle="1" w:styleId="CommentSubjectChar">
    <w:name w:val="Comment Subject Char"/>
    <w:basedOn w:val="CommentTextChar"/>
    <w:link w:val="CommentSubject"/>
    <w:uiPriority w:val="99"/>
    <w:semiHidden/>
    <w:rsid w:val="00B21097"/>
    <w:rPr>
      <w:b/>
      <w:bCs/>
    </w:rPr>
  </w:style>
  <w:style w:type="paragraph" w:styleId="BalloonText">
    <w:name w:val="Balloon Text"/>
    <w:basedOn w:val="Normal"/>
    <w:link w:val="BalloonTextChar"/>
    <w:uiPriority w:val="99"/>
    <w:semiHidden/>
    <w:unhideWhenUsed/>
    <w:rsid w:val="00B2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97"/>
    <w:rPr>
      <w:rFonts w:ascii="Tahoma" w:hAnsi="Tahoma" w:cs="Tahoma"/>
      <w:sz w:val="16"/>
      <w:szCs w:val="16"/>
    </w:rPr>
  </w:style>
  <w:style w:type="table" w:styleId="TableGrid">
    <w:name w:val="Table Grid"/>
    <w:basedOn w:val="TableNormal"/>
    <w:uiPriority w:val="59"/>
    <w:rsid w:val="0016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050C"/>
    <w:pPr>
      <w:spacing w:after="0" w:line="240" w:lineRule="auto"/>
    </w:pPr>
    <w:rPr>
      <w:rFonts w:ascii="Times New Roman" w:hAnsi="Times New Roman"/>
      <w:sz w:val="24"/>
    </w:rPr>
  </w:style>
  <w:style w:type="paragraph" w:styleId="Header">
    <w:name w:val="header"/>
    <w:basedOn w:val="Normal"/>
    <w:link w:val="HeaderChar"/>
    <w:uiPriority w:val="99"/>
    <w:unhideWhenUsed/>
    <w:rsid w:val="00F3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DC"/>
    <w:rPr>
      <w:rFonts w:ascii="Times New Roman" w:hAnsi="Times New Roman"/>
      <w:sz w:val="24"/>
    </w:rPr>
  </w:style>
  <w:style w:type="paragraph" w:styleId="Footer">
    <w:name w:val="footer"/>
    <w:basedOn w:val="Normal"/>
    <w:link w:val="FooterChar"/>
    <w:uiPriority w:val="99"/>
    <w:unhideWhenUsed/>
    <w:rsid w:val="00F3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D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9891-9002-4422-BE66-C1B3DEEA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7</cp:revision>
  <cp:lastPrinted>2020-02-13T18:58:00Z</cp:lastPrinted>
  <dcterms:created xsi:type="dcterms:W3CDTF">2020-02-13T18:45:00Z</dcterms:created>
  <dcterms:modified xsi:type="dcterms:W3CDTF">2020-02-18T16:44:00Z</dcterms:modified>
</cp:coreProperties>
</file>