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95" w:rsidRPr="00580944" w:rsidRDefault="00777495" w:rsidP="00580944">
      <w:pPr>
        <w:jc w:val="center"/>
        <w:rPr>
          <w:rFonts w:ascii="Century Gothic" w:hAnsi="Century Gothic"/>
        </w:rPr>
      </w:pPr>
      <w:r w:rsidRPr="00580944">
        <w:rPr>
          <w:rFonts w:ascii="Century Gothic" w:hAnsi="Century Gothic"/>
        </w:rPr>
        <w:t xml:space="preserve">City of </w:t>
      </w:r>
      <w:smartTag w:uri="urn:schemas-microsoft-com:office:smarttags" w:element="City">
        <w:smartTag w:uri="urn:schemas-microsoft-com:office:smarttags" w:element="place">
          <w:r w:rsidRPr="00580944">
            <w:rPr>
              <w:rFonts w:ascii="Century Gothic" w:hAnsi="Century Gothic"/>
            </w:rPr>
            <w:t>Derby</w:t>
          </w:r>
        </w:smartTag>
      </w:smartTag>
    </w:p>
    <w:p w:rsidR="00777495" w:rsidRPr="00580944" w:rsidRDefault="00777495" w:rsidP="00580944">
      <w:pPr>
        <w:jc w:val="center"/>
        <w:rPr>
          <w:rFonts w:ascii="Century Gothic" w:hAnsi="Century Gothic"/>
        </w:rPr>
      </w:pPr>
      <w:r w:rsidRPr="00580944">
        <w:rPr>
          <w:rFonts w:ascii="Century Gothic" w:hAnsi="Century Gothic"/>
        </w:rPr>
        <w:t>BOARD OF EDUCATION</w:t>
      </w:r>
    </w:p>
    <w:p w:rsidR="00777495" w:rsidRPr="00580944" w:rsidRDefault="00777495" w:rsidP="00580944">
      <w:pPr>
        <w:jc w:val="center"/>
        <w:rPr>
          <w:rFonts w:ascii="Century Gothic" w:hAnsi="Century Gothic"/>
        </w:rPr>
      </w:pPr>
    </w:p>
    <w:p w:rsidR="00777495" w:rsidRPr="00580944" w:rsidRDefault="00777495" w:rsidP="00580944">
      <w:pPr>
        <w:jc w:val="center"/>
        <w:rPr>
          <w:rFonts w:ascii="Century Gothic" w:hAnsi="Century Gothic"/>
        </w:rPr>
      </w:pPr>
      <w:r w:rsidRPr="00580944">
        <w:rPr>
          <w:rFonts w:ascii="Century Gothic" w:hAnsi="Century Gothic"/>
        </w:rPr>
        <w:t xml:space="preserve">Special Meeting </w:t>
      </w:r>
    </w:p>
    <w:p w:rsidR="00777495" w:rsidRPr="00580944" w:rsidRDefault="00777495" w:rsidP="00580944">
      <w:pPr>
        <w:jc w:val="center"/>
        <w:rPr>
          <w:rFonts w:ascii="Century Gothic" w:hAnsi="Century Gothic"/>
        </w:rPr>
      </w:pPr>
      <w:r>
        <w:rPr>
          <w:rFonts w:ascii="Century Gothic" w:hAnsi="Century Gothic"/>
        </w:rPr>
        <w:t>March</w:t>
      </w:r>
      <w:r w:rsidRPr="00580944">
        <w:rPr>
          <w:rFonts w:ascii="Century Gothic" w:hAnsi="Century Gothic"/>
        </w:rPr>
        <w:t xml:space="preserve"> 2</w:t>
      </w:r>
      <w:r>
        <w:rPr>
          <w:rFonts w:ascii="Century Gothic" w:hAnsi="Century Gothic"/>
        </w:rPr>
        <w:t>3</w:t>
      </w:r>
      <w:r w:rsidRPr="00580944">
        <w:rPr>
          <w:rFonts w:ascii="Century Gothic" w:hAnsi="Century Gothic"/>
        </w:rPr>
        <w:t xml:space="preserve"> 2010</w:t>
      </w:r>
    </w:p>
    <w:p w:rsidR="00777495" w:rsidRPr="00580944" w:rsidRDefault="00777495" w:rsidP="00580944">
      <w:pPr>
        <w:jc w:val="center"/>
        <w:rPr>
          <w:rFonts w:ascii="Century Gothic" w:hAnsi="Century Gothic"/>
        </w:rPr>
      </w:pPr>
      <w:smartTag w:uri="urn:schemas-microsoft-com:office:smarttags" w:element="place">
        <w:smartTag w:uri="urn:schemas-microsoft-com:office:smarttags" w:element="PlaceName">
          <w:r w:rsidRPr="00580944">
            <w:rPr>
              <w:rFonts w:ascii="Century Gothic" w:hAnsi="Century Gothic"/>
            </w:rPr>
            <w:t>Derby</w:t>
          </w:r>
        </w:smartTag>
        <w:r w:rsidRPr="00580944">
          <w:rPr>
            <w:rFonts w:ascii="Century Gothic" w:hAnsi="Century Gothic"/>
          </w:rPr>
          <w:t xml:space="preserve"> </w:t>
        </w:r>
        <w:smartTag w:uri="urn:schemas-microsoft-com:office:smarttags" w:element="PlaceType">
          <w:r w:rsidRPr="00580944">
            <w:rPr>
              <w:rFonts w:ascii="Century Gothic" w:hAnsi="Century Gothic"/>
            </w:rPr>
            <w:t>Middle School</w:t>
          </w:r>
        </w:smartTag>
      </w:smartTag>
      <w:r w:rsidRPr="00580944">
        <w:rPr>
          <w:rFonts w:ascii="Century Gothic" w:hAnsi="Century Gothic"/>
        </w:rPr>
        <w:t xml:space="preserve"> Cafetorium</w:t>
      </w:r>
    </w:p>
    <w:p w:rsidR="00777495" w:rsidRPr="00580944" w:rsidRDefault="00777495" w:rsidP="00580944">
      <w:pPr>
        <w:jc w:val="center"/>
        <w:rPr>
          <w:rFonts w:ascii="Century Gothic" w:hAnsi="Century Gothic"/>
        </w:rPr>
      </w:pPr>
      <w:r w:rsidRPr="00580944">
        <w:rPr>
          <w:rFonts w:ascii="Century Gothic" w:hAnsi="Century Gothic"/>
        </w:rPr>
        <w:t>7:</w:t>
      </w:r>
      <w:r>
        <w:rPr>
          <w:rFonts w:ascii="Century Gothic" w:hAnsi="Century Gothic"/>
        </w:rPr>
        <w:t>00</w:t>
      </w:r>
      <w:r w:rsidRPr="00580944">
        <w:rPr>
          <w:rFonts w:ascii="Century Gothic" w:hAnsi="Century Gothic"/>
        </w:rPr>
        <w:t xml:space="preserve"> p.m.</w:t>
      </w:r>
    </w:p>
    <w:p w:rsidR="00777495" w:rsidRPr="00580944" w:rsidRDefault="00777495" w:rsidP="00580944">
      <w:pPr>
        <w:rPr>
          <w:rFonts w:ascii="Century Gothic" w:hAnsi="Century Gothic"/>
          <w:b/>
          <w:u w:val="single"/>
        </w:rPr>
      </w:pPr>
    </w:p>
    <w:p w:rsidR="00777495" w:rsidRPr="00580944" w:rsidRDefault="00777495" w:rsidP="00580944">
      <w:pPr>
        <w:ind w:left="-720" w:right="-720"/>
        <w:rPr>
          <w:rFonts w:ascii="Century Gothic" w:hAnsi="Century Gothic"/>
          <w:sz w:val="20"/>
          <w:szCs w:val="20"/>
        </w:rPr>
      </w:pPr>
      <w:r w:rsidRPr="00580944">
        <w:rPr>
          <w:rFonts w:ascii="Century Gothic" w:hAnsi="Century Gothic"/>
          <w:b/>
          <w:sz w:val="20"/>
          <w:szCs w:val="20"/>
          <w:u w:val="single"/>
        </w:rPr>
        <w:t>Meeting called to order</w:t>
      </w:r>
      <w:r w:rsidRPr="00580944">
        <w:rPr>
          <w:rFonts w:ascii="Century Gothic" w:hAnsi="Century Gothic"/>
          <w:sz w:val="20"/>
          <w:szCs w:val="20"/>
        </w:rPr>
        <w:t>: meeting called to order at 7:</w:t>
      </w:r>
      <w:r>
        <w:rPr>
          <w:rFonts w:ascii="Century Gothic" w:hAnsi="Century Gothic"/>
          <w:sz w:val="20"/>
          <w:szCs w:val="20"/>
        </w:rPr>
        <w:t>18</w:t>
      </w:r>
      <w:r w:rsidRPr="00580944">
        <w:rPr>
          <w:rFonts w:ascii="Century Gothic" w:hAnsi="Century Gothic"/>
          <w:sz w:val="20"/>
          <w:szCs w:val="20"/>
        </w:rPr>
        <w:t xml:space="preserve"> p.m.</w:t>
      </w:r>
    </w:p>
    <w:p w:rsidR="00777495" w:rsidRPr="00580944" w:rsidRDefault="00777495" w:rsidP="00580944">
      <w:pPr>
        <w:rPr>
          <w:rFonts w:ascii="Century Gothic" w:hAnsi="Century Gothic"/>
          <w:sz w:val="20"/>
          <w:szCs w:val="20"/>
        </w:rPr>
      </w:pPr>
    </w:p>
    <w:p w:rsidR="00777495" w:rsidRPr="00580944" w:rsidRDefault="00777495" w:rsidP="00580944">
      <w:pPr>
        <w:ind w:left="-720"/>
        <w:rPr>
          <w:rFonts w:ascii="Century Gothic" w:hAnsi="Century Gothic"/>
          <w:sz w:val="20"/>
          <w:szCs w:val="20"/>
        </w:rPr>
      </w:pPr>
      <w:r w:rsidRPr="00580944">
        <w:rPr>
          <w:rFonts w:ascii="Century Gothic" w:hAnsi="Century Gothic"/>
          <w:b/>
          <w:sz w:val="20"/>
          <w:szCs w:val="20"/>
          <w:u w:val="single"/>
        </w:rPr>
        <w:t>Pledge of Allegiance:</w:t>
      </w:r>
      <w:r w:rsidRPr="00580944">
        <w:rPr>
          <w:rFonts w:ascii="Century Gothic" w:hAnsi="Century Gothic"/>
          <w:sz w:val="20"/>
          <w:szCs w:val="20"/>
        </w:rPr>
        <w:t xml:space="preserve"> all rose and pledged allegiance</w:t>
      </w:r>
    </w:p>
    <w:p w:rsidR="00777495" w:rsidRPr="00580944" w:rsidRDefault="00777495" w:rsidP="00580944">
      <w:pPr>
        <w:rPr>
          <w:rFonts w:ascii="Century Gothic" w:hAnsi="Century Gothic"/>
          <w:sz w:val="20"/>
          <w:szCs w:val="20"/>
        </w:rPr>
      </w:pPr>
    </w:p>
    <w:p w:rsidR="00777495" w:rsidRPr="00580944" w:rsidRDefault="00777495" w:rsidP="00580944">
      <w:pPr>
        <w:ind w:left="-720"/>
        <w:rPr>
          <w:rFonts w:ascii="Century Gothic" w:hAnsi="Century Gothic"/>
          <w:sz w:val="20"/>
          <w:szCs w:val="20"/>
        </w:rPr>
      </w:pPr>
      <w:r w:rsidRPr="00580944">
        <w:rPr>
          <w:rFonts w:ascii="Century Gothic" w:hAnsi="Century Gothic"/>
          <w:b/>
          <w:sz w:val="20"/>
          <w:szCs w:val="20"/>
          <w:u w:val="single"/>
        </w:rPr>
        <w:t>Roll Call:</w:t>
      </w:r>
      <w:r w:rsidRPr="00580944">
        <w:rPr>
          <w:rFonts w:ascii="Century Gothic" w:hAnsi="Century Gothic"/>
          <w:sz w:val="20"/>
          <w:szCs w:val="20"/>
        </w:rPr>
        <w:t xml:space="preserve"> Andy Mancini, </w:t>
      </w:r>
      <w:r>
        <w:rPr>
          <w:rFonts w:ascii="Century Gothic" w:hAnsi="Century Gothic"/>
          <w:sz w:val="20"/>
          <w:szCs w:val="20"/>
        </w:rPr>
        <w:t>Stephanie D’Onofrio,</w:t>
      </w:r>
      <w:r w:rsidRPr="00580944">
        <w:rPr>
          <w:rFonts w:ascii="Century Gothic" w:hAnsi="Century Gothic"/>
          <w:sz w:val="20"/>
          <w:szCs w:val="20"/>
        </w:rPr>
        <w:t xml:space="preserve"> Ken Marcuccio, </w:t>
      </w:r>
      <w:r>
        <w:rPr>
          <w:rFonts w:ascii="Century Gothic" w:hAnsi="Century Gothic"/>
          <w:sz w:val="20"/>
          <w:szCs w:val="20"/>
        </w:rPr>
        <w:t>and Rebecca O'Hara. T</w:t>
      </w:r>
      <w:r w:rsidRPr="00580944">
        <w:rPr>
          <w:rFonts w:ascii="Century Gothic" w:hAnsi="Century Gothic"/>
          <w:sz w:val="20"/>
          <w:szCs w:val="20"/>
        </w:rPr>
        <w:t>here is a quorum.</w:t>
      </w:r>
    </w:p>
    <w:p w:rsidR="00777495" w:rsidRPr="00580944" w:rsidRDefault="00777495" w:rsidP="00580944">
      <w:pPr>
        <w:ind w:left="-720"/>
        <w:rPr>
          <w:rFonts w:ascii="Century Gothic" w:hAnsi="Century Gothic"/>
          <w:sz w:val="20"/>
          <w:szCs w:val="20"/>
        </w:rPr>
      </w:pPr>
    </w:p>
    <w:p w:rsidR="00777495" w:rsidRDefault="00777495" w:rsidP="00580944">
      <w:pPr>
        <w:ind w:left="-720"/>
        <w:rPr>
          <w:rFonts w:ascii="Century Gothic" w:hAnsi="Century Gothic"/>
          <w:sz w:val="20"/>
          <w:szCs w:val="20"/>
        </w:rPr>
      </w:pPr>
      <w:r w:rsidRPr="00580944">
        <w:rPr>
          <w:rFonts w:ascii="Century Gothic" w:hAnsi="Century Gothic"/>
          <w:sz w:val="20"/>
          <w:szCs w:val="20"/>
        </w:rPr>
        <w:t>Also Present: Dr. Stephen Tr</w:t>
      </w:r>
      <w:r>
        <w:rPr>
          <w:rFonts w:ascii="Century Gothic" w:hAnsi="Century Gothic"/>
          <w:sz w:val="20"/>
          <w:szCs w:val="20"/>
        </w:rPr>
        <w:t>acy - Superintendent of Schools, Board Attorney Matthew Curtain, Officer Massetti and Sally Bonina - Principal DMS.</w:t>
      </w:r>
    </w:p>
    <w:p w:rsidR="00777495" w:rsidRPr="00580944" w:rsidRDefault="00777495" w:rsidP="00580944">
      <w:pPr>
        <w:ind w:left="-720"/>
        <w:rPr>
          <w:rFonts w:ascii="Century Gothic" w:hAnsi="Century Gothic"/>
          <w:sz w:val="20"/>
          <w:szCs w:val="20"/>
        </w:rPr>
      </w:pPr>
      <w:r w:rsidRPr="00580944">
        <w:rPr>
          <w:rFonts w:ascii="Century Gothic" w:hAnsi="Century Gothic"/>
          <w:sz w:val="20"/>
          <w:szCs w:val="20"/>
        </w:rPr>
        <w:t xml:space="preserve"> </w:t>
      </w:r>
    </w:p>
    <w:p w:rsidR="00777495" w:rsidRPr="00580944" w:rsidRDefault="00777495" w:rsidP="00580944">
      <w:pPr>
        <w:ind w:left="-720"/>
        <w:rPr>
          <w:rFonts w:ascii="Century Gothic" w:hAnsi="Century Gothic"/>
          <w:b/>
          <w:sz w:val="20"/>
          <w:szCs w:val="20"/>
          <w:u w:val="single"/>
        </w:rPr>
      </w:pPr>
      <w:r w:rsidRPr="00580944">
        <w:rPr>
          <w:rFonts w:ascii="Century Gothic" w:hAnsi="Century Gothic"/>
          <w:b/>
          <w:sz w:val="20"/>
          <w:szCs w:val="20"/>
          <w:u w:val="single"/>
        </w:rPr>
        <w:t>Public Portion</w:t>
      </w:r>
    </w:p>
    <w:p w:rsidR="00777495" w:rsidRDefault="00777495" w:rsidP="00580944">
      <w:pPr>
        <w:ind w:left="-720"/>
        <w:rPr>
          <w:rFonts w:ascii="Century Gothic" w:hAnsi="Century Gothic"/>
          <w:sz w:val="20"/>
          <w:szCs w:val="20"/>
        </w:rPr>
      </w:pPr>
      <w:r w:rsidRPr="00580944">
        <w:rPr>
          <w:rFonts w:ascii="Century Gothic" w:hAnsi="Century Gothic"/>
          <w:sz w:val="20"/>
          <w:szCs w:val="20"/>
        </w:rPr>
        <w:t>Public Portion closed.</w:t>
      </w:r>
    </w:p>
    <w:p w:rsidR="00777495" w:rsidRDefault="00777495" w:rsidP="00580944">
      <w:pPr>
        <w:ind w:left="-720"/>
        <w:rPr>
          <w:rFonts w:ascii="Century Gothic" w:hAnsi="Century Gothic"/>
          <w:sz w:val="20"/>
          <w:szCs w:val="20"/>
        </w:rPr>
      </w:pPr>
    </w:p>
    <w:p w:rsidR="00777495" w:rsidRDefault="00777495" w:rsidP="00580944">
      <w:pPr>
        <w:ind w:left="-720"/>
        <w:rPr>
          <w:rFonts w:ascii="Century Gothic" w:hAnsi="Century Gothic"/>
          <w:i/>
          <w:sz w:val="20"/>
          <w:szCs w:val="20"/>
        </w:rPr>
      </w:pPr>
      <w:r>
        <w:rPr>
          <w:rFonts w:ascii="Century Gothic" w:hAnsi="Century Gothic"/>
          <w:b/>
          <w:sz w:val="20"/>
          <w:szCs w:val="20"/>
        </w:rPr>
        <w:t>MOTION</w:t>
      </w:r>
      <w:r>
        <w:rPr>
          <w:rFonts w:ascii="Century Gothic" w:hAnsi="Century Gothic"/>
          <w:i/>
          <w:sz w:val="20"/>
          <w:szCs w:val="20"/>
        </w:rPr>
        <w:t xml:space="preserve"> by Ms. O'Hara with a second by Ms. D'Onofrio that the Board of Education enter into Executive Session to discuss a matter that will result in the disclosure of public records where the information contained therein as described in CT General Statutes Sections 1-210 Sub Section b 2, 11 &amp; 17. Only those invited by the Board may be present in the Executive Session. The Board invites the following individuals into the Executive Session; Dr. Stephen Tracy, the students, the student who is the subject of this proceeding, the parents of the student, relatives, friends, the student's attorney Kristin Putting, Officer Massetti, Sally Bonina - principal of DMS, Vice Principal Matt Bradshaw and Mohammed Marshall.</w:t>
      </w:r>
    </w:p>
    <w:p w:rsidR="00777495" w:rsidRDefault="00777495" w:rsidP="00580944">
      <w:pPr>
        <w:ind w:left="-720"/>
        <w:rPr>
          <w:rFonts w:ascii="Century Gothic" w:hAnsi="Century Gothic"/>
          <w:i/>
          <w:sz w:val="20"/>
          <w:szCs w:val="20"/>
        </w:rPr>
      </w:pPr>
    </w:p>
    <w:p w:rsidR="00777495" w:rsidRPr="00A443B3" w:rsidRDefault="00777495" w:rsidP="00580944">
      <w:pPr>
        <w:ind w:left="-720"/>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that the Board of Education return to public session at 8:58 p.m.by Mr. Mancini, second by Ms. O'Hara, all in favor, </w:t>
      </w:r>
      <w:r>
        <w:rPr>
          <w:rFonts w:ascii="Century Gothic" w:hAnsi="Century Gothic"/>
          <w:b/>
          <w:sz w:val="20"/>
          <w:szCs w:val="20"/>
        </w:rPr>
        <w:t>motion carries.</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b/>
          <w:sz w:val="20"/>
          <w:szCs w:val="20"/>
        </w:rPr>
        <w:t>MOTION</w:t>
      </w:r>
      <w:r>
        <w:rPr>
          <w:rFonts w:ascii="Century Gothic" w:hAnsi="Century Gothic"/>
          <w:sz w:val="20"/>
          <w:szCs w:val="20"/>
        </w:rPr>
        <w:t xml:space="preserve"> by </w:t>
      </w:r>
      <w:r>
        <w:rPr>
          <w:rFonts w:ascii="Century Gothic" w:hAnsi="Century Gothic"/>
          <w:i/>
          <w:sz w:val="20"/>
          <w:szCs w:val="20"/>
        </w:rPr>
        <w:t xml:space="preserve">Ms. O'Hara with a second by Mr. Mancini to move that pursuant to CT General Statute Section 10-233 d the Derby Board of Education shall expel the student discussed in Executive Session from attendance at Derby Middle School for the period from March 10, 2010 until March 09, 2011for the reasons presented by the parties in this hearing. </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Further, the board directs the administration to offer an alternative educational opportunity pursuant to CT General Statute Section 10-233 d subsection d, in the form of tutoring to the student during any period of exclusion from the school during this expulsion.</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 xml:space="preserve">At the discretion of the superintendent, the student may apply for early readmission to </w:t>
      </w:r>
      <w:smartTag w:uri="urn:schemas-microsoft-com:office:smarttags" w:element="place">
        <w:smartTag w:uri="urn:schemas-microsoft-com:office:smarttags" w:element="PlaceName">
          <w:r>
            <w:rPr>
              <w:rFonts w:ascii="Century Gothic" w:hAnsi="Century Gothic"/>
              <w:i/>
              <w:sz w:val="20"/>
              <w:szCs w:val="20"/>
            </w:rPr>
            <w:t>Derby</w:t>
          </w:r>
        </w:smartTag>
        <w:r>
          <w:rPr>
            <w:rFonts w:ascii="Century Gothic" w:hAnsi="Century Gothic"/>
            <w:i/>
            <w:sz w:val="20"/>
            <w:szCs w:val="20"/>
          </w:rPr>
          <w:t xml:space="preserve"> </w:t>
        </w:r>
        <w:smartTag w:uri="urn:schemas-microsoft-com:office:smarttags" w:element="PlaceType">
          <w:r>
            <w:rPr>
              <w:rFonts w:ascii="Century Gothic" w:hAnsi="Century Gothic"/>
              <w:i/>
              <w:sz w:val="20"/>
              <w:szCs w:val="20"/>
            </w:rPr>
            <w:t>Middle School</w:t>
          </w:r>
        </w:smartTag>
      </w:smartTag>
      <w:r>
        <w:rPr>
          <w:rFonts w:ascii="Century Gothic" w:hAnsi="Century Gothic"/>
          <w:i/>
          <w:sz w:val="20"/>
          <w:szCs w:val="20"/>
        </w:rPr>
        <w:t>. The superintendent permits the student to apply for early readmission. As a condition of readmission the student must fulfill the following specific criteria set forth by the superintendent in order to be considered for readmission:</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1. participation in any alternative educational opportunity offered by the board; additionally the teacher or tutor administrating such alternative educational opportunity must report to the satisfaction of the superintendent that the student has successfully completed all assignments</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2. no future arrests or engaging in conduct that would violate the law or the board's published policies that could result in suspension during the period of expulsion</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So long as these conditions are met, to the satisfaction of the superintendent, the student may return to school on Monday April 19, 2010. If readmitted early the student shall continue to meet the above stated condition (2) or else the superintendent may reinstate any un-served portion of the expulsion period or otherwise commence new disciplinary proceedings.</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During any period of exclusion from school the student may not be present on board property or any school sponsored activities.</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 xml:space="preserve">The board also directs the administration pursuant to CT General Statute Section 10-233 d Subsection </w:t>
      </w:r>
    </w:p>
    <w:p w:rsidR="00777495" w:rsidRDefault="00777495" w:rsidP="00580944">
      <w:pPr>
        <w:ind w:left="-720"/>
        <w:rPr>
          <w:rFonts w:ascii="Century Gothic" w:hAnsi="Century Gothic"/>
          <w:i/>
          <w:sz w:val="20"/>
          <w:szCs w:val="20"/>
        </w:rPr>
      </w:pPr>
      <w:r>
        <w:rPr>
          <w:rFonts w:ascii="Century Gothic" w:hAnsi="Century Gothic"/>
          <w:i/>
          <w:sz w:val="20"/>
          <w:szCs w:val="20"/>
        </w:rPr>
        <w:t>F to record this expulsion on the student's accumulative educational record to be expunged from such record if the student graduates from high school.</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 xml:space="preserve">Finally the board authorizes the board chairperson and Attorney Matthew Curtain to communicate in writing the board's decision and the reasons therefore consistent with the board's executive session discussion to the student and/or the student's parents as appropriate, </w:t>
      </w:r>
    </w:p>
    <w:p w:rsidR="00777495" w:rsidRDefault="00777495" w:rsidP="00580944">
      <w:pPr>
        <w:ind w:left="-720"/>
        <w:rPr>
          <w:rFonts w:ascii="Century Gothic" w:hAnsi="Century Gothic"/>
          <w:i/>
          <w:sz w:val="20"/>
          <w:szCs w:val="20"/>
        </w:rPr>
      </w:pPr>
    </w:p>
    <w:p w:rsidR="00777495" w:rsidRPr="003264FB" w:rsidRDefault="00777495" w:rsidP="00580944">
      <w:pPr>
        <w:ind w:left="-720"/>
        <w:rPr>
          <w:rFonts w:ascii="Century Gothic" w:hAnsi="Century Gothic"/>
          <w:b/>
          <w:sz w:val="20"/>
          <w:szCs w:val="20"/>
        </w:rPr>
      </w:pPr>
      <w:r>
        <w:rPr>
          <w:rFonts w:ascii="Century Gothic" w:hAnsi="Century Gothic"/>
          <w:i/>
          <w:sz w:val="20"/>
          <w:szCs w:val="20"/>
        </w:rPr>
        <w:t xml:space="preserve">All in favor, </w:t>
      </w:r>
      <w:r>
        <w:rPr>
          <w:rFonts w:ascii="Century Gothic" w:hAnsi="Century Gothic"/>
          <w:b/>
          <w:sz w:val="20"/>
          <w:szCs w:val="20"/>
        </w:rPr>
        <w:t>motion carries.</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b/>
          <w:sz w:val="20"/>
          <w:szCs w:val="20"/>
        </w:rPr>
      </w:pPr>
      <w:r>
        <w:rPr>
          <w:rFonts w:ascii="Century Gothic" w:hAnsi="Century Gothic"/>
          <w:b/>
          <w:sz w:val="20"/>
          <w:szCs w:val="20"/>
          <w:u w:val="single"/>
        </w:rPr>
        <w:t>Adjournment</w:t>
      </w:r>
    </w:p>
    <w:p w:rsidR="00777495" w:rsidRDefault="00777495" w:rsidP="00580944">
      <w:pPr>
        <w:ind w:left="-720"/>
        <w:rPr>
          <w:rFonts w:ascii="Century Gothic" w:hAnsi="Century Gothic"/>
          <w:sz w:val="20"/>
          <w:szCs w:val="20"/>
        </w:rPr>
      </w:pPr>
      <w:r>
        <w:rPr>
          <w:rFonts w:ascii="Century Gothic" w:hAnsi="Century Gothic"/>
          <w:b/>
          <w:sz w:val="20"/>
          <w:szCs w:val="20"/>
        </w:rPr>
        <w:t>MOTION</w:t>
      </w:r>
      <w:r>
        <w:rPr>
          <w:rFonts w:ascii="Century Gothic" w:hAnsi="Century Gothic"/>
          <w:i/>
          <w:sz w:val="20"/>
          <w:szCs w:val="20"/>
        </w:rPr>
        <w:t xml:space="preserve"> by Mr. Mancini with a second by Ms. D'Onofrio, all in favor, </w:t>
      </w:r>
      <w:r>
        <w:rPr>
          <w:rFonts w:ascii="Century Gothic" w:hAnsi="Century Gothic"/>
          <w:b/>
          <w:sz w:val="20"/>
          <w:szCs w:val="20"/>
        </w:rPr>
        <w:t>motion carries.</w:t>
      </w:r>
      <w:r>
        <w:rPr>
          <w:rFonts w:ascii="Century Gothic" w:hAnsi="Century Gothic"/>
          <w:sz w:val="20"/>
          <w:szCs w:val="20"/>
        </w:rPr>
        <w:t xml:space="preserve"> Meeting adjourned at 9:17 p.m.</w:t>
      </w:r>
    </w:p>
    <w:p w:rsidR="00777495" w:rsidRDefault="00777495" w:rsidP="00580944">
      <w:pPr>
        <w:ind w:left="-720"/>
        <w:rPr>
          <w:rFonts w:ascii="Century Gothic" w:hAnsi="Century Gothic"/>
          <w:sz w:val="20"/>
          <w:szCs w:val="20"/>
        </w:rPr>
      </w:pPr>
    </w:p>
    <w:p w:rsidR="00777495" w:rsidRDefault="00777495" w:rsidP="00580944">
      <w:pPr>
        <w:ind w:left="-720"/>
        <w:rPr>
          <w:rFonts w:ascii="Century Gothic" w:hAnsi="Century Gothic"/>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Respectfully Submitted,</w:t>
      </w: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p>
    <w:p w:rsidR="00777495" w:rsidRDefault="00777495" w:rsidP="00580944">
      <w:pPr>
        <w:ind w:left="-720"/>
        <w:rPr>
          <w:rFonts w:ascii="Century Gothic" w:hAnsi="Century Gothic"/>
          <w:i/>
          <w:sz w:val="20"/>
          <w:szCs w:val="20"/>
        </w:rPr>
      </w:pPr>
      <w:r>
        <w:rPr>
          <w:rFonts w:ascii="Century Gothic" w:hAnsi="Century Gothic"/>
          <w:i/>
          <w:sz w:val="20"/>
          <w:szCs w:val="20"/>
        </w:rPr>
        <w:t>Denise Cesaroni</w:t>
      </w:r>
    </w:p>
    <w:p w:rsidR="00777495" w:rsidRPr="00FA5BFC" w:rsidRDefault="00777495" w:rsidP="00580944">
      <w:pPr>
        <w:ind w:left="-720"/>
        <w:rPr>
          <w:rFonts w:ascii="Century Gothic" w:hAnsi="Century Gothic"/>
          <w:i/>
          <w:sz w:val="20"/>
          <w:szCs w:val="20"/>
        </w:rPr>
      </w:pPr>
      <w:r>
        <w:rPr>
          <w:rFonts w:ascii="Century Gothic" w:hAnsi="Century Gothic"/>
          <w:i/>
          <w:sz w:val="20"/>
          <w:szCs w:val="20"/>
        </w:rPr>
        <w:t>Recording Secretary</w:t>
      </w:r>
    </w:p>
    <w:p w:rsidR="00777495" w:rsidRPr="00580944" w:rsidRDefault="00777495" w:rsidP="00580944">
      <w:pPr>
        <w:ind w:left="-720"/>
        <w:rPr>
          <w:rFonts w:ascii="Century Gothic" w:hAnsi="Century Gothic"/>
          <w:sz w:val="20"/>
          <w:szCs w:val="20"/>
        </w:rPr>
      </w:pPr>
    </w:p>
    <w:p w:rsidR="00777495" w:rsidRDefault="00777495"/>
    <w:sectPr w:rsidR="00777495" w:rsidSect="00891B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95" w:rsidRDefault="00777495" w:rsidP="00332A10">
      <w:r>
        <w:separator/>
      </w:r>
    </w:p>
  </w:endnote>
  <w:endnote w:type="continuationSeparator" w:id="0">
    <w:p w:rsidR="00777495" w:rsidRDefault="00777495" w:rsidP="00332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95" w:rsidRDefault="00777495">
    <w:pPr>
      <w:pStyle w:val="Footer"/>
      <w:jc w:val="right"/>
    </w:pPr>
    <w:fldSimple w:instr=" PAGE   \* MERGEFORMAT ">
      <w:r>
        <w:rPr>
          <w:noProof/>
        </w:rPr>
        <w:t>1</w:t>
      </w:r>
    </w:fldSimple>
  </w:p>
  <w:p w:rsidR="00777495" w:rsidRDefault="00777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95" w:rsidRDefault="00777495" w:rsidP="00332A10">
      <w:r>
        <w:separator/>
      </w:r>
    </w:p>
  </w:footnote>
  <w:footnote w:type="continuationSeparator" w:id="0">
    <w:p w:rsidR="00777495" w:rsidRDefault="00777495" w:rsidP="00332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944"/>
    <w:rsid w:val="0006276E"/>
    <w:rsid w:val="000B0818"/>
    <w:rsid w:val="000B4970"/>
    <w:rsid w:val="000F75BE"/>
    <w:rsid w:val="001549F2"/>
    <w:rsid w:val="002C5CD7"/>
    <w:rsid w:val="003210BB"/>
    <w:rsid w:val="003264FB"/>
    <w:rsid w:val="003306FA"/>
    <w:rsid w:val="003320D6"/>
    <w:rsid w:val="00332A10"/>
    <w:rsid w:val="004202F6"/>
    <w:rsid w:val="00471181"/>
    <w:rsid w:val="004A02B4"/>
    <w:rsid w:val="004C4A54"/>
    <w:rsid w:val="004D7A5A"/>
    <w:rsid w:val="0055410F"/>
    <w:rsid w:val="00565AE3"/>
    <w:rsid w:val="00580944"/>
    <w:rsid w:val="00594ADC"/>
    <w:rsid w:val="0065206F"/>
    <w:rsid w:val="0070583D"/>
    <w:rsid w:val="00777495"/>
    <w:rsid w:val="00781DB0"/>
    <w:rsid w:val="007B1442"/>
    <w:rsid w:val="00812CD9"/>
    <w:rsid w:val="008615EC"/>
    <w:rsid w:val="00891BB4"/>
    <w:rsid w:val="008952A7"/>
    <w:rsid w:val="008F5142"/>
    <w:rsid w:val="00986075"/>
    <w:rsid w:val="00A443B3"/>
    <w:rsid w:val="00AC11F5"/>
    <w:rsid w:val="00AD1816"/>
    <w:rsid w:val="00B5497B"/>
    <w:rsid w:val="00D1225B"/>
    <w:rsid w:val="00EB3549"/>
    <w:rsid w:val="00FA5BFC"/>
    <w:rsid w:val="00FA78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2A10"/>
    <w:pPr>
      <w:tabs>
        <w:tab w:val="center" w:pos="4680"/>
        <w:tab w:val="right" w:pos="9360"/>
      </w:tabs>
    </w:pPr>
  </w:style>
  <w:style w:type="character" w:customStyle="1" w:styleId="HeaderChar">
    <w:name w:val="Header Char"/>
    <w:basedOn w:val="DefaultParagraphFont"/>
    <w:link w:val="Header"/>
    <w:uiPriority w:val="99"/>
    <w:semiHidden/>
    <w:locked/>
    <w:rsid w:val="00332A10"/>
    <w:rPr>
      <w:rFonts w:ascii="Times New Roman" w:hAnsi="Times New Roman" w:cs="Times New Roman"/>
      <w:sz w:val="24"/>
      <w:szCs w:val="24"/>
    </w:rPr>
  </w:style>
  <w:style w:type="paragraph" w:styleId="Footer">
    <w:name w:val="footer"/>
    <w:basedOn w:val="Normal"/>
    <w:link w:val="FooterChar"/>
    <w:uiPriority w:val="99"/>
    <w:rsid w:val="00332A10"/>
    <w:pPr>
      <w:tabs>
        <w:tab w:val="center" w:pos="4680"/>
        <w:tab w:val="right" w:pos="9360"/>
      </w:tabs>
    </w:pPr>
  </w:style>
  <w:style w:type="character" w:customStyle="1" w:styleId="FooterChar">
    <w:name w:val="Footer Char"/>
    <w:basedOn w:val="DefaultParagraphFont"/>
    <w:link w:val="Footer"/>
    <w:uiPriority w:val="99"/>
    <w:locked/>
    <w:rsid w:val="00332A1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601</Words>
  <Characters>3430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2</cp:revision>
  <cp:lastPrinted>2010-04-05T17:42:00Z</cp:lastPrinted>
  <dcterms:created xsi:type="dcterms:W3CDTF">2010-04-05T17:45:00Z</dcterms:created>
  <dcterms:modified xsi:type="dcterms:W3CDTF">2010-04-05T17:45:00Z</dcterms:modified>
</cp:coreProperties>
</file>